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5536" w14:textId="77777777" w:rsidR="00A9383E" w:rsidRDefault="00A9383E" w:rsidP="00A9383E">
      <w:pPr>
        <w:spacing w:after="0"/>
        <w:jc w:val="center"/>
        <w:rPr>
          <w:b/>
          <w:bCs/>
          <w:sz w:val="28"/>
          <w:szCs w:val="28"/>
        </w:rPr>
      </w:pPr>
      <w:r w:rsidRPr="00A9383E">
        <w:rPr>
          <w:b/>
          <w:bCs/>
          <w:sz w:val="28"/>
          <w:szCs w:val="28"/>
        </w:rPr>
        <w:t xml:space="preserve">Evidence-Informed Programming </w:t>
      </w:r>
    </w:p>
    <w:p w14:paraId="616F6A5E" w14:textId="7E9811BE" w:rsidR="00A9383E" w:rsidRPr="00A9383E" w:rsidRDefault="00A9383E" w:rsidP="00A9383E">
      <w:pPr>
        <w:spacing w:after="0"/>
        <w:jc w:val="center"/>
        <w:rPr>
          <w:b/>
          <w:bCs/>
          <w:sz w:val="28"/>
          <w:szCs w:val="28"/>
        </w:rPr>
      </w:pPr>
      <w:r w:rsidRPr="00A9383E">
        <w:rPr>
          <w:b/>
          <w:bCs/>
          <w:sz w:val="28"/>
          <w:szCs w:val="28"/>
        </w:rPr>
        <w:t>Semester-Long Reading Group</w:t>
      </w:r>
      <w:r w:rsidR="00F759B5">
        <w:rPr>
          <w:b/>
          <w:bCs/>
          <w:sz w:val="28"/>
          <w:szCs w:val="28"/>
        </w:rPr>
        <w:t xml:space="preserve"> (JMU, </w:t>
      </w:r>
      <w:proofErr w:type="gramStart"/>
      <w:r w:rsidR="00F759B5">
        <w:rPr>
          <w:b/>
          <w:bCs/>
          <w:sz w:val="28"/>
          <w:szCs w:val="28"/>
        </w:rPr>
        <w:t>Spring</w:t>
      </w:r>
      <w:proofErr w:type="gramEnd"/>
      <w:r w:rsidR="00F759B5">
        <w:rPr>
          <w:b/>
          <w:bCs/>
          <w:sz w:val="28"/>
          <w:szCs w:val="28"/>
        </w:rPr>
        <w:t xml:space="preserve"> 2021)</w:t>
      </w:r>
    </w:p>
    <w:p w14:paraId="37EF8066" w14:textId="78B543D1" w:rsidR="00A9383E" w:rsidRPr="00177971" w:rsidRDefault="7AA506BA" w:rsidP="7AA506BA">
      <w:pPr>
        <w:rPr>
          <w:i/>
          <w:sz w:val="28"/>
          <w:szCs w:val="28"/>
        </w:rPr>
      </w:pPr>
      <w:r w:rsidRPr="00177971">
        <w:rPr>
          <w:i/>
          <w:sz w:val="28"/>
          <w:szCs w:val="28"/>
        </w:rPr>
        <w:t xml:space="preserve">Learning Outcomes: </w:t>
      </w:r>
    </w:p>
    <w:p w14:paraId="34DA3E89" w14:textId="5414D61B" w:rsidR="00F968B5" w:rsidRPr="00C851D3" w:rsidRDefault="00C851D3" w:rsidP="00177971">
      <w:pPr>
        <w:spacing w:after="0"/>
        <w:rPr>
          <w:sz w:val="28"/>
          <w:szCs w:val="28"/>
        </w:rPr>
      </w:pPr>
      <w:r>
        <w:rPr>
          <w:sz w:val="28"/>
          <w:szCs w:val="28"/>
        </w:rPr>
        <w:t>After engaging</w:t>
      </w:r>
      <w:r w:rsidR="7AA506BA" w:rsidRPr="7AA506BA">
        <w:rPr>
          <w:sz w:val="28"/>
          <w:szCs w:val="28"/>
        </w:rPr>
        <w:t xml:space="preserve"> with the readings and reading questions, participants will be able to:</w:t>
      </w:r>
    </w:p>
    <w:p w14:paraId="44BC1FB2" w14:textId="49957ADD" w:rsidR="7AA506BA" w:rsidRDefault="7AA506BA" w:rsidP="00B84EED">
      <w:pPr>
        <w:pStyle w:val="ListParagraph"/>
        <w:numPr>
          <w:ilvl w:val="0"/>
          <w:numId w:val="1"/>
        </w:numPr>
        <w:spacing w:after="0" w:line="240" w:lineRule="auto"/>
        <w:rPr>
          <w:sz w:val="28"/>
          <w:szCs w:val="28"/>
        </w:rPr>
      </w:pPr>
      <w:r w:rsidRPr="7AA506BA">
        <w:rPr>
          <w:sz w:val="28"/>
          <w:szCs w:val="28"/>
        </w:rPr>
        <w:t>List factors that contribute to student learning and retention of knowledge</w:t>
      </w:r>
    </w:p>
    <w:p w14:paraId="07ED0535" w14:textId="23F44AFC" w:rsidR="7AA506BA" w:rsidRDefault="00C851D3" w:rsidP="00B84EED">
      <w:pPr>
        <w:pStyle w:val="ListParagraph"/>
        <w:numPr>
          <w:ilvl w:val="0"/>
          <w:numId w:val="1"/>
        </w:numPr>
        <w:spacing w:after="0" w:line="240" w:lineRule="auto"/>
        <w:rPr>
          <w:sz w:val="28"/>
          <w:szCs w:val="28"/>
        </w:rPr>
      </w:pPr>
      <w:r>
        <w:rPr>
          <w:sz w:val="28"/>
          <w:szCs w:val="28"/>
        </w:rPr>
        <w:t>Identity</w:t>
      </w:r>
      <w:r w:rsidR="7AA506BA" w:rsidRPr="7AA506BA">
        <w:rPr>
          <w:sz w:val="28"/>
          <w:szCs w:val="28"/>
        </w:rPr>
        <w:t xml:space="preserve"> effective teaching strategies</w:t>
      </w:r>
      <w:r>
        <w:rPr>
          <w:sz w:val="28"/>
          <w:szCs w:val="28"/>
        </w:rPr>
        <w:t xml:space="preserve"> or interventions</w:t>
      </w:r>
      <w:r w:rsidR="7AA506BA" w:rsidRPr="7AA506BA">
        <w:rPr>
          <w:sz w:val="28"/>
          <w:szCs w:val="28"/>
        </w:rPr>
        <w:t xml:space="preserve"> for optimal learning</w:t>
      </w:r>
    </w:p>
    <w:p w14:paraId="47B77A3D" w14:textId="069750DF" w:rsidR="7AA506BA" w:rsidRDefault="7AA506BA" w:rsidP="00B84EED">
      <w:pPr>
        <w:pStyle w:val="ListParagraph"/>
        <w:numPr>
          <w:ilvl w:val="0"/>
          <w:numId w:val="1"/>
        </w:numPr>
        <w:spacing w:after="0" w:line="240" w:lineRule="auto"/>
        <w:rPr>
          <w:sz w:val="28"/>
          <w:szCs w:val="28"/>
        </w:rPr>
      </w:pPr>
      <w:r w:rsidRPr="7AA506BA">
        <w:rPr>
          <w:sz w:val="28"/>
          <w:szCs w:val="28"/>
        </w:rPr>
        <w:t>Infuse the scientific concepts of learning into programming and/or curriculum</w:t>
      </w:r>
    </w:p>
    <w:p w14:paraId="49B75545" w14:textId="1E0E3A8C" w:rsidR="00F968B5" w:rsidRPr="00177971" w:rsidRDefault="00C851D3" w:rsidP="00B84EED">
      <w:pPr>
        <w:pStyle w:val="ListParagraph"/>
        <w:numPr>
          <w:ilvl w:val="0"/>
          <w:numId w:val="1"/>
        </w:numPr>
        <w:spacing w:after="0" w:line="240" w:lineRule="auto"/>
        <w:rPr>
          <w:sz w:val="28"/>
          <w:szCs w:val="28"/>
        </w:rPr>
      </w:pPr>
      <w:r>
        <w:rPr>
          <w:sz w:val="28"/>
          <w:szCs w:val="28"/>
        </w:rPr>
        <w:t>Identify resources (e.g., databases, repositories, books) housing effective strategies and interventions to promote learning and development</w:t>
      </w:r>
    </w:p>
    <w:tbl>
      <w:tblPr>
        <w:tblStyle w:val="TableGrid"/>
        <w:tblW w:w="0" w:type="auto"/>
        <w:tblLook w:val="04A0" w:firstRow="1" w:lastRow="0" w:firstColumn="1" w:lastColumn="0" w:noHBand="0" w:noVBand="1"/>
      </w:tblPr>
      <w:tblGrid>
        <w:gridCol w:w="1075"/>
        <w:gridCol w:w="2797"/>
        <w:gridCol w:w="10518"/>
      </w:tblGrid>
      <w:tr w:rsidR="00490C28" w:rsidRPr="00490C28" w14:paraId="25A943C1" w14:textId="77777777" w:rsidTr="00DF7F2B">
        <w:trPr>
          <w:trHeight w:val="500"/>
        </w:trPr>
        <w:tc>
          <w:tcPr>
            <w:tcW w:w="1075" w:type="dxa"/>
            <w:noWrap/>
            <w:vAlign w:val="center"/>
            <w:hideMark/>
          </w:tcPr>
          <w:p w14:paraId="4C49F41F" w14:textId="77777777" w:rsidR="00490C28" w:rsidRPr="00490C28" w:rsidRDefault="00490C28" w:rsidP="0062605C">
            <w:pPr>
              <w:jc w:val="center"/>
              <w:rPr>
                <w:b/>
                <w:bCs/>
              </w:rPr>
            </w:pPr>
            <w:r w:rsidRPr="00490C28">
              <w:rPr>
                <w:b/>
                <w:bCs/>
              </w:rPr>
              <w:t>Date</w:t>
            </w:r>
          </w:p>
        </w:tc>
        <w:tc>
          <w:tcPr>
            <w:tcW w:w="2797" w:type="dxa"/>
            <w:noWrap/>
            <w:vAlign w:val="center"/>
            <w:hideMark/>
          </w:tcPr>
          <w:p w14:paraId="4C2736A8" w14:textId="77777777" w:rsidR="00490C28" w:rsidRPr="00490C28" w:rsidRDefault="00490C28" w:rsidP="0062605C">
            <w:pPr>
              <w:jc w:val="center"/>
              <w:rPr>
                <w:b/>
                <w:bCs/>
              </w:rPr>
            </w:pPr>
            <w:r w:rsidRPr="00490C28">
              <w:rPr>
                <w:b/>
                <w:bCs/>
              </w:rPr>
              <w:t>Readings</w:t>
            </w:r>
          </w:p>
        </w:tc>
        <w:tc>
          <w:tcPr>
            <w:tcW w:w="10518" w:type="dxa"/>
            <w:noWrap/>
            <w:vAlign w:val="center"/>
            <w:hideMark/>
          </w:tcPr>
          <w:p w14:paraId="1768AC5E" w14:textId="3010601B" w:rsidR="00490C28" w:rsidRPr="00490C28" w:rsidRDefault="00146432" w:rsidP="0062605C">
            <w:pPr>
              <w:jc w:val="center"/>
              <w:rPr>
                <w:b/>
                <w:bCs/>
              </w:rPr>
            </w:pPr>
            <w:r>
              <w:rPr>
                <w:b/>
                <w:bCs/>
              </w:rPr>
              <w:t xml:space="preserve">Reading </w:t>
            </w:r>
            <w:r w:rsidR="00490C28" w:rsidRPr="00490C28">
              <w:rPr>
                <w:b/>
                <w:bCs/>
              </w:rPr>
              <w:t>Discussion Questions</w:t>
            </w:r>
          </w:p>
        </w:tc>
      </w:tr>
      <w:tr w:rsidR="00490C28" w:rsidRPr="00490C28" w14:paraId="58D47E19" w14:textId="77777777" w:rsidTr="00DF7F2B">
        <w:trPr>
          <w:trHeight w:val="926"/>
        </w:trPr>
        <w:tc>
          <w:tcPr>
            <w:tcW w:w="1075" w:type="dxa"/>
            <w:vMerge w:val="restart"/>
            <w:noWrap/>
            <w:vAlign w:val="center"/>
            <w:hideMark/>
          </w:tcPr>
          <w:p w14:paraId="420658A3" w14:textId="1C794017" w:rsidR="008E02D5" w:rsidRDefault="008E02D5" w:rsidP="00490C28">
            <w:pPr>
              <w:jc w:val="center"/>
            </w:pPr>
            <w:r>
              <w:t>January</w:t>
            </w:r>
          </w:p>
          <w:p w14:paraId="69990007" w14:textId="0ADC571B" w:rsidR="00490C28" w:rsidRPr="00490C28" w:rsidRDefault="00490C28" w:rsidP="00490C28">
            <w:pPr>
              <w:jc w:val="center"/>
            </w:pPr>
            <w:r w:rsidRPr="00490C28">
              <w:t>12</w:t>
            </w:r>
          </w:p>
        </w:tc>
        <w:tc>
          <w:tcPr>
            <w:tcW w:w="2797" w:type="dxa"/>
            <w:noWrap/>
            <w:hideMark/>
          </w:tcPr>
          <w:p w14:paraId="2DA3003C" w14:textId="77777777" w:rsidR="00490C28" w:rsidRPr="00490C28" w:rsidRDefault="00490C28">
            <w:r w:rsidRPr="00F968B5">
              <w:rPr>
                <w:i/>
                <w:iCs/>
              </w:rPr>
              <w:t>The New Science of Wise Psychological Interventions</w:t>
            </w:r>
            <w:r w:rsidRPr="00490C28">
              <w:t xml:space="preserve"> (Walton, 2014)</w:t>
            </w:r>
          </w:p>
        </w:tc>
        <w:tc>
          <w:tcPr>
            <w:tcW w:w="10518" w:type="dxa"/>
            <w:vMerge w:val="restart"/>
            <w:hideMark/>
          </w:tcPr>
          <w:p w14:paraId="1A353D4B" w14:textId="77777777" w:rsidR="00CE0F05" w:rsidRDefault="00490C28">
            <w:r w:rsidRPr="00490C28">
              <w:t xml:space="preserve">1. What are </w:t>
            </w:r>
            <w:r w:rsidR="00146432">
              <w:t>W</w:t>
            </w:r>
            <w:r w:rsidRPr="00490C28">
              <w:t xml:space="preserve">ise </w:t>
            </w:r>
            <w:r w:rsidR="00146432">
              <w:t>I</w:t>
            </w:r>
            <w:r w:rsidRPr="00490C28">
              <w:t>nterventions? What is an example of a wise intervention that the readings provide that aligns with your outcomes and how? (The supplemental reading and database will help you answer this)</w:t>
            </w:r>
            <w:r w:rsidRPr="00490C28">
              <w:br/>
              <w:t xml:space="preserve">Supporting Document/Website: </w:t>
            </w:r>
            <w:hyperlink r:id="rId5" w:history="1">
              <w:r w:rsidR="00146432" w:rsidRPr="000F12DC">
                <w:rPr>
                  <w:rStyle w:val="Hyperlink"/>
                </w:rPr>
                <w:t>https://www.wiseinterventions.org/</w:t>
              </w:r>
            </w:hyperlink>
            <w:r w:rsidR="00146432">
              <w:t xml:space="preserve"> </w:t>
            </w:r>
            <w:r w:rsidRPr="00F968B5">
              <w:rPr>
                <w:i/>
                <w:iCs/>
              </w:rPr>
              <w:t>Wise Interventions: Supplemental Reading</w:t>
            </w:r>
            <w:r w:rsidRPr="00490C28">
              <w:t xml:space="preserve"> (Walton &amp; Wilson, 2017)</w:t>
            </w:r>
          </w:p>
          <w:p w14:paraId="066E03E2" w14:textId="77777777" w:rsidR="00CE0F05" w:rsidRDefault="00490C28">
            <w:r w:rsidRPr="00CE0F05">
              <w:rPr>
                <w:sz w:val="10"/>
                <w:szCs w:val="10"/>
              </w:rPr>
              <w:br/>
            </w:r>
            <w:r w:rsidRPr="00490C28">
              <w:t xml:space="preserve">2. How do </w:t>
            </w:r>
            <w:r w:rsidR="00146432">
              <w:t>W</w:t>
            </w:r>
            <w:r w:rsidRPr="00490C28">
              <w:t xml:space="preserve">ise </w:t>
            </w:r>
            <w:r w:rsidR="00146432">
              <w:t>I</w:t>
            </w:r>
            <w:r w:rsidRPr="00490C28">
              <w:t xml:space="preserve">nterventions </w:t>
            </w:r>
            <w:r w:rsidR="004C2C85">
              <w:t>“</w:t>
            </w:r>
            <w:r w:rsidRPr="00490C28">
              <w:t>work</w:t>
            </w:r>
            <w:r w:rsidR="004C2C85">
              <w:t>”</w:t>
            </w:r>
            <w:r w:rsidRPr="00490C28">
              <w:t>? How does this align with intermediate and distal outcomes in program theory?</w:t>
            </w:r>
            <w:r w:rsidR="004C2C85">
              <w:t xml:space="preserve"> </w:t>
            </w:r>
            <w:r w:rsidRPr="00490C28">
              <w:t xml:space="preserve">Supporting Document: </w:t>
            </w:r>
            <w:r w:rsidRPr="00F968B5">
              <w:rPr>
                <w:i/>
                <w:iCs/>
              </w:rPr>
              <w:t>The Essential Role of Program Theory</w:t>
            </w:r>
            <w:r w:rsidRPr="00490C28">
              <w:t xml:space="preserve"> (Pope, Finney, &amp; Bare, 2019)</w:t>
            </w:r>
          </w:p>
          <w:p w14:paraId="63AA0446" w14:textId="77777777" w:rsidR="00CE0F05" w:rsidRDefault="00490C28">
            <w:r w:rsidRPr="00CE0F05">
              <w:rPr>
                <w:sz w:val="10"/>
                <w:szCs w:val="10"/>
              </w:rPr>
              <w:br/>
            </w:r>
            <w:r w:rsidRPr="00490C28">
              <w:t xml:space="preserve">3. Describe the principles of </w:t>
            </w:r>
            <w:r w:rsidR="004C2C85">
              <w:t>Wise</w:t>
            </w:r>
            <w:r w:rsidRPr="00490C28">
              <w:t xml:space="preserve"> </w:t>
            </w:r>
            <w:r w:rsidR="004C2C85">
              <w:t>I</w:t>
            </w:r>
            <w:r w:rsidRPr="00490C28">
              <w:t>nterventions.</w:t>
            </w:r>
          </w:p>
          <w:p w14:paraId="614CC2A7" w14:textId="459797DE" w:rsidR="00490C28" w:rsidRPr="00490C28" w:rsidRDefault="00490C28">
            <w:r w:rsidRPr="00CE0F05">
              <w:rPr>
                <w:sz w:val="10"/>
                <w:szCs w:val="10"/>
              </w:rPr>
              <w:br/>
            </w:r>
            <w:r w:rsidRPr="00490C28">
              <w:t xml:space="preserve">4. What are the three basic motivations that underlie </w:t>
            </w:r>
            <w:proofErr w:type="gramStart"/>
            <w:r w:rsidRPr="00490C28">
              <w:t>meaning-making</w:t>
            </w:r>
            <w:proofErr w:type="gramEnd"/>
            <w:r w:rsidRPr="00490C28">
              <w:t xml:space="preserve"> and what are techniques to change meaning-making? Describe them.</w:t>
            </w:r>
          </w:p>
        </w:tc>
      </w:tr>
      <w:tr w:rsidR="00490C28" w:rsidRPr="00490C28" w14:paraId="23CC1D1B" w14:textId="77777777" w:rsidTr="00DF7F2B">
        <w:trPr>
          <w:trHeight w:val="1367"/>
        </w:trPr>
        <w:tc>
          <w:tcPr>
            <w:tcW w:w="1075" w:type="dxa"/>
            <w:vMerge/>
            <w:vAlign w:val="center"/>
            <w:hideMark/>
          </w:tcPr>
          <w:p w14:paraId="6AF66177" w14:textId="77777777" w:rsidR="00490C28" w:rsidRPr="00490C28" w:rsidRDefault="00490C28" w:rsidP="00490C28">
            <w:pPr>
              <w:jc w:val="center"/>
            </w:pPr>
          </w:p>
        </w:tc>
        <w:tc>
          <w:tcPr>
            <w:tcW w:w="2797" w:type="dxa"/>
            <w:noWrap/>
            <w:hideMark/>
          </w:tcPr>
          <w:p w14:paraId="09061103" w14:textId="77777777" w:rsidR="00490C28" w:rsidRPr="00490C28" w:rsidRDefault="00490C28">
            <w:r w:rsidRPr="00F968B5">
              <w:rPr>
                <w:i/>
                <w:iCs/>
              </w:rPr>
              <w:t>Wise Interventions: Psychological Remedies for Social and Personal Problems</w:t>
            </w:r>
            <w:r w:rsidRPr="00490C28">
              <w:t xml:space="preserve"> (Walton &amp; Wilson, 2018)</w:t>
            </w:r>
          </w:p>
        </w:tc>
        <w:tc>
          <w:tcPr>
            <w:tcW w:w="10518" w:type="dxa"/>
            <w:vMerge/>
            <w:hideMark/>
          </w:tcPr>
          <w:p w14:paraId="48C76074" w14:textId="77777777" w:rsidR="00490C28" w:rsidRPr="00490C28" w:rsidRDefault="00490C28"/>
        </w:tc>
      </w:tr>
      <w:tr w:rsidR="00490C28" w:rsidRPr="00490C28" w14:paraId="6185C226" w14:textId="77777777" w:rsidTr="00DF7F2B">
        <w:trPr>
          <w:trHeight w:val="2267"/>
        </w:trPr>
        <w:tc>
          <w:tcPr>
            <w:tcW w:w="1075" w:type="dxa"/>
            <w:noWrap/>
            <w:vAlign w:val="center"/>
            <w:hideMark/>
          </w:tcPr>
          <w:p w14:paraId="43F792DA" w14:textId="77777777" w:rsidR="00DF7F2B" w:rsidRDefault="00DF7F2B" w:rsidP="00DF7F2B">
            <w:pPr>
              <w:jc w:val="center"/>
            </w:pPr>
            <w:r>
              <w:t>January</w:t>
            </w:r>
          </w:p>
          <w:p w14:paraId="68855BEA" w14:textId="402AC5EB" w:rsidR="00490C28" w:rsidRPr="00490C28" w:rsidRDefault="00490C28" w:rsidP="00490C28">
            <w:pPr>
              <w:jc w:val="center"/>
            </w:pPr>
            <w:r w:rsidRPr="00490C28">
              <w:t>19</w:t>
            </w:r>
          </w:p>
        </w:tc>
        <w:tc>
          <w:tcPr>
            <w:tcW w:w="2797" w:type="dxa"/>
            <w:noWrap/>
            <w:hideMark/>
          </w:tcPr>
          <w:p w14:paraId="5F24084E" w14:textId="77777777" w:rsidR="00490C28" w:rsidRPr="00490C28" w:rsidRDefault="00490C28">
            <w:r w:rsidRPr="00F968B5">
              <w:rPr>
                <w:i/>
                <w:iCs/>
              </w:rPr>
              <w:t>Social-Psychological Interventions in Education</w:t>
            </w:r>
            <w:r w:rsidRPr="00490C28">
              <w:t xml:space="preserve"> (Yeager &amp; Walton, 2011)</w:t>
            </w:r>
          </w:p>
        </w:tc>
        <w:tc>
          <w:tcPr>
            <w:tcW w:w="10518" w:type="dxa"/>
            <w:hideMark/>
          </w:tcPr>
          <w:p w14:paraId="30594946" w14:textId="77777777" w:rsidR="00CE0F05" w:rsidRDefault="00490C28">
            <w:r w:rsidRPr="00490C28">
              <w:t>1. Choose a social-psychological intervention from the reading (</w:t>
            </w:r>
            <w:r w:rsidR="007748B0">
              <w:t xml:space="preserve">see </w:t>
            </w:r>
            <w:r w:rsidRPr="00490C28">
              <w:t xml:space="preserve">Table 1) and use the information to </w:t>
            </w:r>
            <w:r w:rsidR="007748B0">
              <w:t>construct</w:t>
            </w:r>
            <w:r w:rsidRPr="00490C28">
              <w:t xml:space="preserve"> a basic logic model. </w:t>
            </w:r>
          </w:p>
          <w:p w14:paraId="64459C5F" w14:textId="77777777" w:rsidR="00CE0F05" w:rsidRDefault="00490C28">
            <w:r w:rsidRPr="00CE0F05">
              <w:rPr>
                <w:sz w:val="10"/>
                <w:szCs w:val="10"/>
              </w:rPr>
              <w:br/>
            </w:r>
            <w:r w:rsidRPr="00490C28">
              <w:t>2. How are these social-psychological interventions “stealthy”?</w:t>
            </w:r>
          </w:p>
          <w:p w14:paraId="045F928C" w14:textId="5866367F" w:rsidR="00490C28" w:rsidRPr="00490C28" w:rsidRDefault="00490C28">
            <w:r w:rsidRPr="00CE0F05">
              <w:rPr>
                <w:sz w:val="10"/>
                <w:szCs w:val="10"/>
              </w:rPr>
              <w:br/>
            </w:r>
            <w:r w:rsidRPr="00490C28">
              <w:t xml:space="preserve">3. Though these educational innovations work in the contexts they </w:t>
            </w:r>
            <w:proofErr w:type="gramStart"/>
            <w:r w:rsidRPr="00490C28">
              <w:t>were applied</w:t>
            </w:r>
            <w:proofErr w:type="gramEnd"/>
            <w:r w:rsidRPr="00490C28">
              <w:t xml:space="preserve"> to, we need to know how to make these educational innovations work</w:t>
            </w:r>
            <w:r w:rsidR="00C8573E">
              <w:t xml:space="preserve"> reliably</w:t>
            </w:r>
            <w:r w:rsidRPr="00490C28">
              <w:t xml:space="preserve"> in different contexts.</w:t>
            </w:r>
            <w:r w:rsidRPr="00490C28">
              <w:br/>
              <w:t xml:space="preserve">         a. What is </w:t>
            </w:r>
            <w:r w:rsidR="00C8573E">
              <w:t>“</w:t>
            </w:r>
            <w:r w:rsidRPr="00490C28">
              <w:t>scaling</w:t>
            </w:r>
            <w:r w:rsidR="00C8573E">
              <w:t>”</w:t>
            </w:r>
            <w:r w:rsidRPr="00490C28">
              <w:t xml:space="preserve"> and what </w:t>
            </w:r>
            <w:proofErr w:type="gramStart"/>
            <w:r w:rsidRPr="00490C28">
              <w:t>should be scaled</w:t>
            </w:r>
            <w:proofErr w:type="gramEnd"/>
            <w:r w:rsidRPr="00490C28">
              <w:t>?</w:t>
            </w:r>
            <w:r w:rsidRPr="00490C28">
              <w:br/>
              <w:t xml:space="preserve">         b. What are the barriers to scaling this?</w:t>
            </w:r>
            <w:r w:rsidRPr="00490C28">
              <w:br/>
              <w:t xml:space="preserve">         c. What kind of strategies </w:t>
            </w:r>
            <w:r w:rsidR="00134340">
              <w:t>&amp;</w:t>
            </w:r>
            <w:r w:rsidRPr="00490C28">
              <w:t xml:space="preserve"> expertise </w:t>
            </w:r>
            <w:proofErr w:type="gramStart"/>
            <w:r w:rsidRPr="00490C28">
              <w:t>are needed</w:t>
            </w:r>
            <w:proofErr w:type="gramEnd"/>
            <w:r w:rsidRPr="00490C28">
              <w:t xml:space="preserve"> to scale social-psychological interventions</w:t>
            </w:r>
            <w:r w:rsidR="00037501">
              <w:t xml:space="preserve"> </w:t>
            </w:r>
            <w:r w:rsidRPr="00490C28">
              <w:t>effectively?</w:t>
            </w:r>
          </w:p>
        </w:tc>
      </w:tr>
      <w:tr w:rsidR="00490C28" w:rsidRPr="00490C28" w14:paraId="35B89C40" w14:textId="77777777" w:rsidTr="00DF7F2B">
        <w:trPr>
          <w:trHeight w:val="2150"/>
        </w:trPr>
        <w:tc>
          <w:tcPr>
            <w:tcW w:w="1075" w:type="dxa"/>
            <w:vMerge w:val="restart"/>
            <w:noWrap/>
            <w:vAlign w:val="center"/>
            <w:hideMark/>
          </w:tcPr>
          <w:p w14:paraId="4BEBFBB0" w14:textId="77777777" w:rsidR="00DF7F2B" w:rsidRDefault="00DF7F2B" w:rsidP="00DF7F2B">
            <w:pPr>
              <w:jc w:val="center"/>
            </w:pPr>
            <w:r>
              <w:lastRenderedPageBreak/>
              <w:t>January</w:t>
            </w:r>
          </w:p>
          <w:p w14:paraId="63761BF8" w14:textId="0BC97DCE" w:rsidR="00490C28" w:rsidRPr="00490C28" w:rsidRDefault="00490C28" w:rsidP="00490C28">
            <w:pPr>
              <w:jc w:val="center"/>
            </w:pPr>
            <w:r w:rsidRPr="00490C28">
              <w:t>26</w:t>
            </w:r>
          </w:p>
        </w:tc>
        <w:tc>
          <w:tcPr>
            <w:tcW w:w="2797" w:type="dxa"/>
            <w:noWrap/>
            <w:hideMark/>
          </w:tcPr>
          <w:p w14:paraId="451BF613" w14:textId="77777777" w:rsidR="00490C28" w:rsidRPr="00490C28" w:rsidRDefault="00490C28">
            <w:r w:rsidRPr="00134340">
              <w:rPr>
                <w:i/>
                <w:iCs/>
              </w:rPr>
              <w:t>A Question of Belonging: Race, Social Fit, and Achievement</w:t>
            </w:r>
            <w:r w:rsidRPr="00490C28">
              <w:t xml:space="preserve"> (Walton &amp; Cohen, 2007)</w:t>
            </w:r>
          </w:p>
        </w:tc>
        <w:tc>
          <w:tcPr>
            <w:tcW w:w="10518" w:type="dxa"/>
            <w:vMerge w:val="restart"/>
            <w:hideMark/>
          </w:tcPr>
          <w:p w14:paraId="7FA65EB8" w14:textId="77777777" w:rsidR="00CE0F05" w:rsidRDefault="00490C28">
            <w:r w:rsidRPr="00490C28">
              <w:t xml:space="preserve">1. (A Question of Belonging: Race, Social Fit, and Achievement (Walton &amp; Cohen, 2007) In the first experiment, both minority and majority students found it difficult to generate eight friends in a field of study. However, only the minority students responded with a reduction in their sense of social fit. What factors contributed to this decremented sense of fit and what claims were supported/not </w:t>
            </w:r>
            <w:proofErr w:type="gramStart"/>
            <w:r w:rsidRPr="00490C28">
              <w:t>supported?</w:t>
            </w:r>
            <w:proofErr w:type="gramEnd"/>
          </w:p>
          <w:p w14:paraId="1F5BA960" w14:textId="77777777" w:rsidR="00CE0F05" w:rsidRDefault="00490C28">
            <w:r w:rsidRPr="00CE0F05">
              <w:rPr>
                <w:sz w:val="10"/>
                <w:szCs w:val="10"/>
              </w:rPr>
              <w:br/>
            </w:r>
            <w:r w:rsidRPr="00490C28">
              <w:t>2. Describe the transition from Experiment 1 and Experiment 2 in "</w:t>
            </w:r>
            <w:r w:rsidRPr="0062605C">
              <w:rPr>
                <w:i/>
                <w:iCs/>
              </w:rPr>
              <w:t>A Question of Belonging: Race, Social Fit, and Achievement</w:t>
            </w:r>
            <w:r w:rsidRPr="00490C28">
              <w:t>" (Walton &amp; Cohen, 2007).</w:t>
            </w:r>
          </w:p>
          <w:p w14:paraId="5CBC0FD7" w14:textId="0C1511E1" w:rsidR="00490C28" w:rsidRPr="00490C28" w:rsidRDefault="00490C28">
            <w:r w:rsidRPr="00CE0F05">
              <w:rPr>
                <w:sz w:val="10"/>
                <w:szCs w:val="10"/>
              </w:rPr>
              <w:br/>
            </w:r>
            <w:r w:rsidRPr="00490C28">
              <w:t xml:space="preserve">3. Why is it important to have opportunities to learn in addition to the intervention? Why does this intervention's outcome remain effective after the brief intervention </w:t>
            </w:r>
            <w:proofErr w:type="gramStart"/>
            <w:r w:rsidRPr="00490C28">
              <w:t>has been concluded</w:t>
            </w:r>
            <w:proofErr w:type="gramEnd"/>
            <w:r w:rsidRPr="00490C28">
              <w:t>?</w:t>
            </w:r>
          </w:p>
        </w:tc>
      </w:tr>
      <w:tr w:rsidR="00490C28" w:rsidRPr="00490C28" w14:paraId="0E1BDA07" w14:textId="77777777" w:rsidTr="00DF7F2B">
        <w:trPr>
          <w:trHeight w:val="800"/>
        </w:trPr>
        <w:tc>
          <w:tcPr>
            <w:tcW w:w="1075" w:type="dxa"/>
            <w:vMerge/>
            <w:vAlign w:val="center"/>
            <w:hideMark/>
          </w:tcPr>
          <w:p w14:paraId="064F015F" w14:textId="77777777" w:rsidR="00490C28" w:rsidRPr="00490C28" w:rsidRDefault="00490C28" w:rsidP="00490C28">
            <w:pPr>
              <w:jc w:val="center"/>
            </w:pPr>
          </w:p>
        </w:tc>
        <w:tc>
          <w:tcPr>
            <w:tcW w:w="2797" w:type="dxa"/>
            <w:noWrap/>
            <w:hideMark/>
          </w:tcPr>
          <w:p w14:paraId="1FF43CE1" w14:textId="77777777" w:rsidR="00490C28" w:rsidRPr="00490C28" w:rsidRDefault="00490C28">
            <w:r w:rsidRPr="00134340">
              <w:rPr>
                <w:i/>
                <w:iCs/>
              </w:rPr>
              <w:t>A Brief Social-Belonging Intervention</w:t>
            </w:r>
            <w:r w:rsidRPr="00490C28">
              <w:t xml:space="preserve"> (Walton &amp; Cohen, 2011)</w:t>
            </w:r>
          </w:p>
        </w:tc>
        <w:tc>
          <w:tcPr>
            <w:tcW w:w="10518" w:type="dxa"/>
            <w:vMerge/>
            <w:hideMark/>
          </w:tcPr>
          <w:p w14:paraId="77D05362" w14:textId="77777777" w:rsidR="00490C28" w:rsidRPr="00490C28" w:rsidRDefault="00490C28"/>
        </w:tc>
      </w:tr>
      <w:tr w:rsidR="00490C28" w:rsidRPr="00490C28" w14:paraId="0CD85C27" w14:textId="77777777" w:rsidTr="00DF7F2B">
        <w:trPr>
          <w:trHeight w:val="1421"/>
        </w:trPr>
        <w:tc>
          <w:tcPr>
            <w:tcW w:w="1075" w:type="dxa"/>
            <w:noWrap/>
            <w:vAlign w:val="center"/>
            <w:hideMark/>
          </w:tcPr>
          <w:p w14:paraId="62B70023" w14:textId="05D75CE7" w:rsidR="00DF7F2B" w:rsidRDefault="00DF7F2B" w:rsidP="00490C28">
            <w:pPr>
              <w:jc w:val="center"/>
            </w:pPr>
            <w:r>
              <w:t>February</w:t>
            </w:r>
            <w:r w:rsidR="00490C28" w:rsidRPr="00490C28">
              <w:t xml:space="preserve"> </w:t>
            </w:r>
          </w:p>
          <w:p w14:paraId="5D880918" w14:textId="37235D17" w:rsidR="00490C28" w:rsidRPr="00490C28" w:rsidRDefault="00490C28" w:rsidP="00490C28">
            <w:pPr>
              <w:jc w:val="center"/>
            </w:pPr>
            <w:r w:rsidRPr="00490C28">
              <w:t>9</w:t>
            </w:r>
          </w:p>
        </w:tc>
        <w:tc>
          <w:tcPr>
            <w:tcW w:w="2797" w:type="dxa"/>
            <w:noWrap/>
            <w:hideMark/>
          </w:tcPr>
          <w:p w14:paraId="46D1D3A8" w14:textId="77777777" w:rsidR="00490C28" w:rsidRPr="00490C28" w:rsidRDefault="00490C28">
            <w:r w:rsidRPr="0062605C">
              <w:rPr>
                <w:i/>
                <w:iCs/>
              </w:rPr>
              <w:t>Applying the Science of Learning</w:t>
            </w:r>
            <w:r w:rsidRPr="00490C28">
              <w:t xml:space="preserve"> (Halpern &amp; </w:t>
            </w:r>
            <w:proofErr w:type="spellStart"/>
            <w:r w:rsidRPr="00490C28">
              <w:t>Hakel</w:t>
            </w:r>
            <w:proofErr w:type="spellEnd"/>
            <w:r w:rsidRPr="00490C28">
              <w:t>, 2003)</w:t>
            </w:r>
          </w:p>
        </w:tc>
        <w:tc>
          <w:tcPr>
            <w:tcW w:w="10518" w:type="dxa"/>
            <w:hideMark/>
          </w:tcPr>
          <w:p w14:paraId="48B281FC" w14:textId="77777777" w:rsidR="00CE0F05" w:rsidRDefault="00490C28">
            <w:r w:rsidRPr="00490C28">
              <w:t>1. While programs/curriculum/procedures may have worked in the past</w:t>
            </w:r>
            <w:r w:rsidR="0062605C">
              <w:t>,</w:t>
            </w:r>
            <w:r w:rsidRPr="00490C28">
              <w:t xml:space="preserve"> they </w:t>
            </w:r>
            <w:proofErr w:type="gramStart"/>
            <w:r w:rsidRPr="00490C28">
              <w:t>don't</w:t>
            </w:r>
            <w:proofErr w:type="gramEnd"/>
            <w:r w:rsidRPr="00490C28">
              <w:t xml:space="preserve"> always stand the test of time. If this is the case, why do you think many </w:t>
            </w:r>
            <w:r w:rsidR="00F71AE8">
              <w:t>educators</w:t>
            </w:r>
            <w:r w:rsidRPr="00490C28">
              <w:t xml:space="preserve"> stick with the old ways? What are the pros and cons of sticking with what you know?</w:t>
            </w:r>
          </w:p>
          <w:p w14:paraId="7AB1AA1F" w14:textId="6285F91C" w:rsidR="00490C28" w:rsidRPr="00490C28" w:rsidRDefault="00490C28">
            <w:r w:rsidRPr="00CE0F05">
              <w:rPr>
                <w:sz w:val="10"/>
                <w:szCs w:val="10"/>
              </w:rPr>
              <w:br/>
            </w:r>
            <w:r w:rsidRPr="00490C28">
              <w:t>2. Why do you think the first and only goal is to teach for long-term retention and transfer? Give a short summary of at least 3 of the basic principles outlined in this article. How can you apply these principles to your program?</w:t>
            </w:r>
          </w:p>
        </w:tc>
      </w:tr>
      <w:tr w:rsidR="00490C28" w:rsidRPr="00490C28" w14:paraId="18229F22" w14:textId="77777777" w:rsidTr="00B84EED">
        <w:trPr>
          <w:trHeight w:val="1295"/>
        </w:trPr>
        <w:tc>
          <w:tcPr>
            <w:tcW w:w="1075" w:type="dxa"/>
            <w:noWrap/>
            <w:vAlign w:val="center"/>
            <w:hideMark/>
          </w:tcPr>
          <w:p w14:paraId="7FF9456E" w14:textId="77777777" w:rsidR="00DF7F2B" w:rsidRDefault="00DF7F2B" w:rsidP="00DF7F2B">
            <w:pPr>
              <w:jc w:val="center"/>
            </w:pPr>
            <w:r>
              <w:t>February</w:t>
            </w:r>
            <w:r w:rsidRPr="00490C28">
              <w:t xml:space="preserve"> </w:t>
            </w:r>
          </w:p>
          <w:p w14:paraId="6354056E" w14:textId="37BD9B3D" w:rsidR="00490C28" w:rsidRPr="00490C28" w:rsidRDefault="00490C28" w:rsidP="00490C28">
            <w:pPr>
              <w:jc w:val="center"/>
            </w:pPr>
            <w:r w:rsidRPr="00490C28">
              <w:t>16</w:t>
            </w:r>
          </w:p>
        </w:tc>
        <w:tc>
          <w:tcPr>
            <w:tcW w:w="2797" w:type="dxa"/>
            <w:noWrap/>
            <w:hideMark/>
          </w:tcPr>
          <w:p w14:paraId="2FD1B850" w14:textId="77777777" w:rsidR="0048160B" w:rsidRDefault="00490C28">
            <w:r w:rsidRPr="0048160B">
              <w:rPr>
                <w:i/>
                <w:iCs/>
              </w:rPr>
              <w:t>How Learning Works</w:t>
            </w:r>
            <w:r w:rsidRPr="00490C28">
              <w:t xml:space="preserve"> (Ambrose et al., 2010)</w:t>
            </w:r>
          </w:p>
          <w:p w14:paraId="7D9E5BAD" w14:textId="77777777" w:rsidR="0048160B" w:rsidRDefault="0048160B">
            <w:r>
              <w:t>--</w:t>
            </w:r>
            <w:r w:rsidR="00490C28" w:rsidRPr="00490C28">
              <w:t xml:space="preserve">Forward, </w:t>
            </w:r>
          </w:p>
          <w:p w14:paraId="551B642A" w14:textId="77777777" w:rsidR="0048160B" w:rsidRDefault="0048160B">
            <w:r>
              <w:t>--</w:t>
            </w:r>
            <w:r w:rsidR="00490C28" w:rsidRPr="00490C28">
              <w:t>Introduction</w:t>
            </w:r>
          </w:p>
          <w:p w14:paraId="29612ED2" w14:textId="71E68E16" w:rsidR="00490C28" w:rsidRPr="00490C28" w:rsidRDefault="0048160B">
            <w:r>
              <w:t>--</w:t>
            </w:r>
            <w:r w:rsidR="00490C28" w:rsidRPr="00490C28">
              <w:t>Chapter 1</w:t>
            </w:r>
          </w:p>
        </w:tc>
        <w:tc>
          <w:tcPr>
            <w:tcW w:w="10518" w:type="dxa"/>
            <w:hideMark/>
          </w:tcPr>
          <w:p w14:paraId="53D53982" w14:textId="77777777" w:rsidR="00CE0F05" w:rsidRDefault="00490C28">
            <w:r w:rsidRPr="00490C28">
              <w:t xml:space="preserve">1. What is learning and its components? What </w:t>
            </w:r>
            <w:r w:rsidR="00485357">
              <w:t>provides</w:t>
            </w:r>
            <w:r w:rsidRPr="00490C28">
              <w:t xml:space="preserve"> the principles of learning the strength that leads to retention and transfer?</w:t>
            </w:r>
          </w:p>
          <w:p w14:paraId="104DEA4F" w14:textId="7731FD74" w:rsidR="00490C28" w:rsidRPr="00490C28" w:rsidRDefault="00490C28">
            <w:r w:rsidRPr="00CE0F05">
              <w:rPr>
                <w:sz w:val="10"/>
                <w:szCs w:val="10"/>
              </w:rPr>
              <w:br/>
            </w:r>
            <w:r w:rsidRPr="00490C28">
              <w:t>2. What are some effects of various kinds of prior knowledge and what implications does it have for teaching? Does your program expect prior knowledge from students? What implications do they pose for your program?</w:t>
            </w:r>
          </w:p>
        </w:tc>
      </w:tr>
      <w:tr w:rsidR="00490C28" w:rsidRPr="00490C28" w14:paraId="1C03C9CC" w14:textId="77777777" w:rsidTr="00DF7F2B">
        <w:trPr>
          <w:trHeight w:val="1430"/>
        </w:trPr>
        <w:tc>
          <w:tcPr>
            <w:tcW w:w="1075" w:type="dxa"/>
            <w:noWrap/>
            <w:vAlign w:val="center"/>
            <w:hideMark/>
          </w:tcPr>
          <w:p w14:paraId="4FA33AFE" w14:textId="77777777" w:rsidR="00DF7F2B" w:rsidRDefault="00DF7F2B" w:rsidP="00DF7F2B">
            <w:pPr>
              <w:jc w:val="center"/>
            </w:pPr>
            <w:r>
              <w:t>February</w:t>
            </w:r>
            <w:r w:rsidRPr="00490C28">
              <w:t xml:space="preserve"> </w:t>
            </w:r>
          </w:p>
          <w:p w14:paraId="033FAB4E" w14:textId="18E977BD" w:rsidR="00490C28" w:rsidRPr="00490C28" w:rsidRDefault="00490C28" w:rsidP="00490C28">
            <w:pPr>
              <w:jc w:val="center"/>
            </w:pPr>
            <w:r w:rsidRPr="00490C28">
              <w:t>23</w:t>
            </w:r>
          </w:p>
        </w:tc>
        <w:tc>
          <w:tcPr>
            <w:tcW w:w="2797" w:type="dxa"/>
            <w:noWrap/>
            <w:hideMark/>
          </w:tcPr>
          <w:p w14:paraId="6E19E6BC" w14:textId="77777777" w:rsidR="00485357" w:rsidRDefault="00490C28">
            <w:r w:rsidRPr="00485357">
              <w:rPr>
                <w:i/>
                <w:iCs/>
              </w:rPr>
              <w:t>How Learning Works</w:t>
            </w:r>
            <w:r w:rsidRPr="00490C28">
              <w:t xml:space="preserve"> (Ambrose et al., 2010) </w:t>
            </w:r>
          </w:p>
          <w:p w14:paraId="3C9B7B8B" w14:textId="7A859E81" w:rsidR="00490C28" w:rsidRPr="00490C28" w:rsidRDefault="00490C28">
            <w:r w:rsidRPr="00490C28">
              <w:t>-</w:t>
            </w:r>
            <w:r w:rsidR="00485357">
              <w:t>-</w:t>
            </w:r>
            <w:r w:rsidRPr="00490C28">
              <w:t>Chapter 2</w:t>
            </w:r>
          </w:p>
        </w:tc>
        <w:tc>
          <w:tcPr>
            <w:tcW w:w="10518" w:type="dxa"/>
            <w:hideMark/>
          </w:tcPr>
          <w:p w14:paraId="0A211ADD" w14:textId="77777777" w:rsidR="00CE0F05" w:rsidRDefault="00490C28">
            <w:r w:rsidRPr="00490C28">
              <w:t>1. Rich and meaningful knowledge structures are preferable to support learning and performance. How do these structures vary depending on context? What does "form fits function" mean and how does it apply to your program?</w:t>
            </w:r>
          </w:p>
          <w:p w14:paraId="33DF63C8" w14:textId="360C1F7F" w:rsidR="00490C28" w:rsidRPr="00490C28" w:rsidRDefault="00490C28">
            <w:r w:rsidRPr="00CE0F05">
              <w:rPr>
                <w:sz w:val="10"/>
                <w:szCs w:val="10"/>
              </w:rPr>
              <w:br/>
            </w:r>
            <w:r w:rsidRPr="00490C28">
              <w:t>2. Briefly describe panels A, B, C, and D on page 50. How can we enhance student/novice organizational structures to match expert organizational structures?</w:t>
            </w:r>
          </w:p>
        </w:tc>
      </w:tr>
      <w:tr w:rsidR="00490C28" w:rsidRPr="00490C28" w14:paraId="776145DB" w14:textId="77777777" w:rsidTr="00DF7F2B">
        <w:trPr>
          <w:trHeight w:val="1160"/>
        </w:trPr>
        <w:tc>
          <w:tcPr>
            <w:tcW w:w="1075" w:type="dxa"/>
            <w:noWrap/>
            <w:vAlign w:val="center"/>
            <w:hideMark/>
          </w:tcPr>
          <w:p w14:paraId="240F08E5" w14:textId="77777777" w:rsidR="00DF7F2B" w:rsidRDefault="00DF7F2B" w:rsidP="00490C28">
            <w:pPr>
              <w:jc w:val="center"/>
            </w:pPr>
            <w:r>
              <w:t>March</w:t>
            </w:r>
            <w:r w:rsidR="00490C28" w:rsidRPr="00490C28">
              <w:t xml:space="preserve"> </w:t>
            </w:r>
          </w:p>
          <w:p w14:paraId="58615E4A" w14:textId="6321D5AC" w:rsidR="00490C28" w:rsidRPr="00490C28" w:rsidRDefault="00490C28" w:rsidP="00490C28">
            <w:pPr>
              <w:jc w:val="center"/>
            </w:pPr>
            <w:r w:rsidRPr="00490C28">
              <w:t>2</w:t>
            </w:r>
          </w:p>
        </w:tc>
        <w:tc>
          <w:tcPr>
            <w:tcW w:w="2797" w:type="dxa"/>
            <w:noWrap/>
            <w:hideMark/>
          </w:tcPr>
          <w:p w14:paraId="2B022535" w14:textId="77777777" w:rsidR="00195DBB" w:rsidRDefault="00490C28">
            <w:r w:rsidRPr="00195DBB">
              <w:rPr>
                <w:i/>
                <w:iCs/>
              </w:rPr>
              <w:t>How Learning Works</w:t>
            </w:r>
            <w:r w:rsidRPr="00490C28">
              <w:t xml:space="preserve"> (Ambrose et al., 2010) </w:t>
            </w:r>
          </w:p>
          <w:p w14:paraId="2A6B2C27" w14:textId="7C3EDC35" w:rsidR="00490C28" w:rsidRPr="00490C28" w:rsidRDefault="00195DBB">
            <w:r>
              <w:t>--</w:t>
            </w:r>
            <w:r w:rsidR="00490C28" w:rsidRPr="00490C28">
              <w:t>Chapter 3</w:t>
            </w:r>
          </w:p>
        </w:tc>
        <w:tc>
          <w:tcPr>
            <w:tcW w:w="10518" w:type="dxa"/>
            <w:hideMark/>
          </w:tcPr>
          <w:p w14:paraId="138B4FED" w14:textId="77777777" w:rsidR="00CE0F05" w:rsidRDefault="00490C28">
            <w:r w:rsidRPr="00490C28">
              <w:t>1. "Goals provide the context in which values and expectancies derive meaning and influence motivation" (Ambrose et al., pg. 70). Describe the important concepts in the previous statement and think about how those descriptions relate back to the statement.</w:t>
            </w:r>
          </w:p>
          <w:p w14:paraId="6C89A3E4" w14:textId="33104DF4" w:rsidR="00490C28" w:rsidRPr="00490C28" w:rsidRDefault="00490C28">
            <w:r w:rsidRPr="00CE0F05">
              <w:rPr>
                <w:sz w:val="10"/>
                <w:szCs w:val="10"/>
              </w:rPr>
              <w:br/>
            </w:r>
            <w:r w:rsidRPr="00490C28">
              <w:t xml:space="preserve">2. Restate Figure 3.2. </w:t>
            </w:r>
            <w:proofErr w:type="gramStart"/>
            <w:r w:rsidRPr="00490C28">
              <w:t>in</w:t>
            </w:r>
            <w:proofErr w:type="gramEnd"/>
            <w:r w:rsidRPr="00490C28">
              <w:t xml:space="preserve"> your own words - have you experienced these different types of motivations in students?</w:t>
            </w:r>
          </w:p>
        </w:tc>
      </w:tr>
      <w:tr w:rsidR="00490C28" w:rsidRPr="00490C28" w14:paraId="7F9CF694" w14:textId="77777777" w:rsidTr="00B84EED">
        <w:trPr>
          <w:trHeight w:val="1970"/>
        </w:trPr>
        <w:tc>
          <w:tcPr>
            <w:tcW w:w="1075" w:type="dxa"/>
            <w:noWrap/>
            <w:vAlign w:val="center"/>
            <w:hideMark/>
          </w:tcPr>
          <w:p w14:paraId="574BA4FF" w14:textId="77777777" w:rsidR="00DF7F2B" w:rsidRDefault="008E02D5" w:rsidP="00490C28">
            <w:pPr>
              <w:jc w:val="center"/>
            </w:pPr>
            <w:r>
              <w:t>March</w:t>
            </w:r>
            <w:r w:rsidR="00490C28" w:rsidRPr="00490C28">
              <w:t xml:space="preserve"> </w:t>
            </w:r>
          </w:p>
          <w:p w14:paraId="69C1CF47" w14:textId="6FD4F1C2" w:rsidR="00490C28" w:rsidRPr="00490C28" w:rsidRDefault="00490C28" w:rsidP="00490C28">
            <w:pPr>
              <w:jc w:val="center"/>
            </w:pPr>
            <w:r w:rsidRPr="00490C28">
              <w:t>9</w:t>
            </w:r>
          </w:p>
        </w:tc>
        <w:tc>
          <w:tcPr>
            <w:tcW w:w="2797" w:type="dxa"/>
            <w:noWrap/>
            <w:hideMark/>
          </w:tcPr>
          <w:p w14:paraId="328AFA33" w14:textId="77777777" w:rsidR="00E6475C" w:rsidRDefault="00490C28">
            <w:r w:rsidRPr="00E6475C">
              <w:rPr>
                <w:i/>
                <w:iCs/>
              </w:rPr>
              <w:t>How Learning Works</w:t>
            </w:r>
            <w:r w:rsidRPr="00490C28">
              <w:t xml:space="preserve"> (Ambrose et al., 2010)</w:t>
            </w:r>
          </w:p>
          <w:p w14:paraId="4B39C636" w14:textId="0E36B954" w:rsidR="00490C28" w:rsidRPr="00490C28" w:rsidRDefault="00490C28">
            <w:r w:rsidRPr="00490C28">
              <w:t xml:space="preserve"> </w:t>
            </w:r>
            <w:r w:rsidR="00E6475C">
              <w:t>--</w:t>
            </w:r>
            <w:r w:rsidRPr="00490C28">
              <w:t>Chapter 4</w:t>
            </w:r>
          </w:p>
        </w:tc>
        <w:tc>
          <w:tcPr>
            <w:tcW w:w="10518" w:type="dxa"/>
            <w:hideMark/>
          </w:tcPr>
          <w:p w14:paraId="1347136B" w14:textId="77777777" w:rsidR="000C3E37" w:rsidRDefault="00490C28" w:rsidP="000C3E37">
            <w:r w:rsidRPr="00490C28">
              <w:t xml:space="preserve">1. In what area do you want your students to attain mastery? </w:t>
            </w:r>
            <w:r w:rsidRPr="00490C28">
              <w:br/>
              <w:t>a. What key set of skills is required for these students? (i.e., for advising – area could be "academic success" with key skills including time management, study strategies, etc.; for career center – area could be "career preparation" with key skills in resume building, professional standards, etc.)</w:t>
            </w:r>
            <w:r w:rsidRPr="00490C28">
              <w:br/>
              <w:t>b. How can students practice integrating these skills and knowing when to apply them?</w:t>
            </w:r>
          </w:p>
          <w:p w14:paraId="0275E348" w14:textId="27CA7130" w:rsidR="00490C28" w:rsidRPr="00490C28" w:rsidRDefault="00490C28" w:rsidP="000C3E37">
            <w:r w:rsidRPr="00CE0F05">
              <w:rPr>
                <w:sz w:val="10"/>
                <w:szCs w:val="10"/>
              </w:rPr>
              <w:br/>
            </w:r>
            <w:r w:rsidRPr="00490C28">
              <w:t xml:space="preserve">2. On average, where do you think your students are in Figure 4.2: Stages in the Development of Mastery (pg. 97)? Consider the strategies the </w:t>
            </w:r>
            <w:r w:rsidR="000C3E37">
              <w:t>reading</w:t>
            </w:r>
            <w:r w:rsidRPr="00490C28">
              <w:t xml:space="preserve"> </w:t>
            </w:r>
            <w:r w:rsidR="000C3E37">
              <w:t>provided</w:t>
            </w:r>
            <w:r w:rsidRPr="00490C28">
              <w:t xml:space="preserve"> and pick one or two that you feel may be applicable to your program.</w:t>
            </w:r>
          </w:p>
        </w:tc>
      </w:tr>
      <w:tr w:rsidR="004A3C32" w:rsidRPr="00490C28" w14:paraId="0111B079" w14:textId="77777777" w:rsidTr="00B84EED">
        <w:trPr>
          <w:trHeight w:val="1160"/>
        </w:trPr>
        <w:tc>
          <w:tcPr>
            <w:tcW w:w="1075" w:type="dxa"/>
            <w:noWrap/>
            <w:vAlign w:val="center"/>
          </w:tcPr>
          <w:p w14:paraId="53778078" w14:textId="77777777" w:rsidR="00DF7F2B" w:rsidRDefault="008E02D5" w:rsidP="004A3C32">
            <w:pPr>
              <w:jc w:val="center"/>
            </w:pPr>
            <w:r>
              <w:lastRenderedPageBreak/>
              <w:t xml:space="preserve">March </w:t>
            </w:r>
          </w:p>
          <w:p w14:paraId="6ECAF4A6" w14:textId="0C05BEDB" w:rsidR="004A3C32" w:rsidRPr="00490C28" w:rsidRDefault="004A3C32" w:rsidP="004A3C32">
            <w:pPr>
              <w:jc w:val="center"/>
            </w:pPr>
            <w:r>
              <w:t>23</w:t>
            </w:r>
          </w:p>
        </w:tc>
        <w:tc>
          <w:tcPr>
            <w:tcW w:w="2797" w:type="dxa"/>
            <w:noWrap/>
          </w:tcPr>
          <w:p w14:paraId="7A0D7D91" w14:textId="77777777" w:rsidR="004A3C32" w:rsidRDefault="004A3C32" w:rsidP="004A3C32">
            <w:r w:rsidRPr="000C3E37">
              <w:rPr>
                <w:i/>
                <w:iCs/>
              </w:rPr>
              <w:t>How Learning Works</w:t>
            </w:r>
            <w:r w:rsidRPr="00490C28">
              <w:t xml:space="preserve"> (Ambrose et al., 2010) </w:t>
            </w:r>
          </w:p>
          <w:p w14:paraId="7B187B4A" w14:textId="0AB93182" w:rsidR="004A3C32" w:rsidRPr="00E6475C" w:rsidRDefault="004A3C32" w:rsidP="004A3C32">
            <w:pPr>
              <w:rPr>
                <w:i/>
                <w:iCs/>
              </w:rPr>
            </w:pPr>
            <w:r>
              <w:t>--</w:t>
            </w:r>
            <w:r w:rsidRPr="00490C28">
              <w:t>Chapter</w:t>
            </w:r>
            <w:r>
              <w:t>s</w:t>
            </w:r>
            <w:r>
              <w:t xml:space="preserve"> 5</w:t>
            </w:r>
          </w:p>
        </w:tc>
        <w:tc>
          <w:tcPr>
            <w:tcW w:w="10518" w:type="dxa"/>
          </w:tcPr>
          <w:p w14:paraId="27D2E852" w14:textId="77777777" w:rsidR="004A3C32" w:rsidRDefault="004A3C32" w:rsidP="004A3C32">
            <w:r w:rsidRPr="00490C28">
              <w:t>1. Identify and explain the key features of effective practice and effective feedback. How do they work together to facilitate the retention and transfer of knowledge?</w:t>
            </w:r>
          </w:p>
          <w:p w14:paraId="753EB0CD" w14:textId="39376D42" w:rsidR="004A3C32" w:rsidRPr="00490C28" w:rsidRDefault="004A3C32" w:rsidP="004A3C32">
            <w:r w:rsidRPr="00CE0F05">
              <w:rPr>
                <w:sz w:val="10"/>
                <w:szCs w:val="10"/>
              </w:rPr>
              <w:br/>
            </w:r>
            <w:r w:rsidRPr="00490C28">
              <w:t>2. Do you find that you have already implemented some strategies that the research suggests? How do you implement these strategies? Are there any that you feel could be integrated into your programs?</w:t>
            </w:r>
          </w:p>
        </w:tc>
      </w:tr>
      <w:tr w:rsidR="00490C28" w:rsidRPr="00490C28" w14:paraId="64327ADF" w14:textId="77777777" w:rsidTr="00DF7F2B">
        <w:trPr>
          <w:trHeight w:val="1610"/>
        </w:trPr>
        <w:tc>
          <w:tcPr>
            <w:tcW w:w="1075" w:type="dxa"/>
            <w:noWrap/>
            <w:vAlign w:val="center"/>
            <w:hideMark/>
          </w:tcPr>
          <w:p w14:paraId="14AEDA72" w14:textId="77777777" w:rsidR="008E02D5" w:rsidRDefault="008E02D5" w:rsidP="00490C28">
            <w:pPr>
              <w:jc w:val="center"/>
            </w:pPr>
            <w:r>
              <w:t>April</w:t>
            </w:r>
          </w:p>
          <w:p w14:paraId="43AC792A" w14:textId="4B86FD43" w:rsidR="00490C28" w:rsidRPr="00490C28" w:rsidRDefault="008E02D5" w:rsidP="00490C28">
            <w:pPr>
              <w:jc w:val="center"/>
            </w:pPr>
            <w:r>
              <w:t xml:space="preserve"> 6</w:t>
            </w:r>
          </w:p>
        </w:tc>
        <w:tc>
          <w:tcPr>
            <w:tcW w:w="2797" w:type="dxa"/>
            <w:noWrap/>
            <w:hideMark/>
          </w:tcPr>
          <w:p w14:paraId="4B5AFC44" w14:textId="77777777" w:rsidR="000C3E37" w:rsidRDefault="00490C28">
            <w:r w:rsidRPr="000C3E37">
              <w:rPr>
                <w:i/>
                <w:iCs/>
              </w:rPr>
              <w:t>How Learning Works</w:t>
            </w:r>
            <w:r w:rsidRPr="00490C28">
              <w:t xml:space="preserve"> (Ambrose et al., 2010) </w:t>
            </w:r>
          </w:p>
          <w:p w14:paraId="4AB1124E" w14:textId="10E8B952" w:rsidR="00490C28" w:rsidRPr="00490C28" w:rsidRDefault="000C3E37">
            <w:r>
              <w:t>--</w:t>
            </w:r>
            <w:r w:rsidR="00490C28" w:rsidRPr="00490C28">
              <w:t>Chapter</w:t>
            </w:r>
            <w:r>
              <w:t>s</w:t>
            </w:r>
            <w:r w:rsidR="004A3C32">
              <w:t xml:space="preserve"> </w:t>
            </w:r>
            <w:r w:rsidR="00490C28" w:rsidRPr="00490C28">
              <w:t>6</w:t>
            </w:r>
          </w:p>
        </w:tc>
        <w:tc>
          <w:tcPr>
            <w:tcW w:w="10518" w:type="dxa"/>
            <w:hideMark/>
          </w:tcPr>
          <w:p w14:paraId="299478FD" w14:textId="0E8AB4B8" w:rsidR="00CE0F05" w:rsidRDefault="004A3C32">
            <w:r>
              <w:t>1</w:t>
            </w:r>
            <w:r w:rsidR="00490C28" w:rsidRPr="00490C28">
              <w:t xml:space="preserve">. Summarize the stages of intellectual and social identity development in the models mentioned in this chapter. On average, what stages do you see your students </w:t>
            </w:r>
            <w:proofErr w:type="gramStart"/>
            <w:r w:rsidR="00490C28" w:rsidRPr="00490C28">
              <w:t>at</w:t>
            </w:r>
            <w:proofErr w:type="gramEnd"/>
            <w:r w:rsidR="00490C28" w:rsidRPr="00490C28">
              <w:t>? What strategies that promote student development do you think would be useful in these stages?</w:t>
            </w:r>
          </w:p>
          <w:p w14:paraId="06181035" w14:textId="1CC91408" w:rsidR="00490C28" w:rsidRPr="00490C28" w:rsidRDefault="00490C28">
            <w:r w:rsidRPr="00CE0F05">
              <w:rPr>
                <w:sz w:val="10"/>
                <w:szCs w:val="10"/>
              </w:rPr>
              <w:br/>
            </w:r>
            <w:r w:rsidR="004A3C32">
              <w:t>2</w:t>
            </w:r>
            <w:r w:rsidRPr="00490C28">
              <w:t xml:space="preserve">. Briefly describe the four basic areas of climate outlined in this chapter. </w:t>
            </w:r>
            <w:proofErr w:type="gramStart"/>
            <w:r w:rsidRPr="00490C28">
              <w:t>Considering the strategies suggested by Ambrose et al. (2010), what can you or your students do to foster a “good” course climate?</w:t>
            </w:r>
            <w:proofErr w:type="gramEnd"/>
          </w:p>
        </w:tc>
      </w:tr>
      <w:tr w:rsidR="00490C28" w:rsidRPr="00490C28" w14:paraId="56E4B47E" w14:textId="77777777" w:rsidTr="00DF7F2B">
        <w:trPr>
          <w:trHeight w:val="890"/>
        </w:trPr>
        <w:tc>
          <w:tcPr>
            <w:tcW w:w="1075" w:type="dxa"/>
            <w:noWrap/>
            <w:vAlign w:val="center"/>
            <w:hideMark/>
          </w:tcPr>
          <w:p w14:paraId="10B6166D" w14:textId="77777777" w:rsidR="008474E5" w:rsidRDefault="008E02D5" w:rsidP="00490C28">
            <w:pPr>
              <w:jc w:val="center"/>
            </w:pPr>
            <w:r>
              <w:t xml:space="preserve">April </w:t>
            </w:r>
          </w:p>
          <w:p w14:paraId="7FA0B0FF" w14:textId="55ED6E87" w:rsidR="00490C28" w:rsidRPr="00490C28" w:rsidRDefault="008E02D5" w:rsidP="00490C28">
            <w:pPr>
              <w:jc w:val="center"/>
            </w:pPr>
            <w:r>
              <w:t>27</w:t>
            </w:r>
          </w:p>
        </w:tc>
        <w:tc>
          <w:tcPr>
            <w:tcW w:w="2797" w:type="dxa"/>
            <w:noWrap/>
            <w:hideMark/>
          </w:tcPr>
          <w:p w14:paraId="7FB4219A" w14:textId="77777777" w:rsidR="00726D46" w:rsidRDefault="00490C28">
            <w:r w:rsidRPr="00726D46">
              <w:rPr>
                <w:i/>
                <w:iCs/>
              </w:rPr>
              <w:t>How Learning Works</w:t>
            </w:r>
            <w:r w:rsidRPr="00490C28">
              <w:t xml:space="preserve"> (Ambrose et al., 2010) </w:t>
            </w:r>
          </w:p>
          <w:p w14:paraId="09F3E575" w14:textId="77777777" w:rsidR="00726D46" w:rsidRDefault="00490C28">
            <w:r w:rsidRPr="00490C28">
              <w:t>-</w:t>
            </w:r>
            <w:r w:rsidR="00726D46">
              <w:t>-</w:t>
            </w:r>
            <w:r w:rsidRPr="00490C28">
              <w:t xml:space="preserve">Chapter 7 </w:t>
            </w:r>
          </w:p>
          <w:p w14:paraId="52B32DBB" w14:textId="4719DA9C" w:rsidR="00490C28" w:rsidRPr="00490C28" w:rsidRDefault="00726D46">
            <w:r>
              <w:t>--</w:t>
            </w:r>
            <w:r w:rsidR="00490C28" w:rsidRPr="00490C28">
              <w:t>Conclusion</w:t>
            </w:r>
            <w:r w:rsidR="00F664E2">
              <w:t xml:space="preserve"> chapter</w:t>
            </w:r>
            <w:bookmarkStart w:id="0" w:name="_GoBack"/>
            <w:bookmarkEnd w:id="0"/>
          </w:p>
        </w:tc>
        <w:tc>
          <w:tcPr>
            <w:tcW w:w="10518" w:type="dxa"/>
            <w:hideMark/>
          </w:tcPr>
          <w:p w14:paraId="3EEE4BF4" w14:textId="2133467B" w:rsidR="00490C28" w:rsidRPr="00490C28" w:rsidRDefault="001B0222">
            <w:r>
              <w:t>Provide a summary of the concept(s)</w:t>
            </w:r>
            <w:r w:rsidR="00490C28" w:rsidRPr="00490C28">
              <w:t xml:space="preserve"> in this chapter </w:t>
            </w:r>
            <w:r>
              <w:t>you</w:t>
            </w:r>
            <w:r w:rsidR="00490C28" w:rsidRPr="00490C28">
              <w:t xml:space="preserve"> feel resonated with </w:t>
            </w:r>
            <w:proofErr w:type="gramStart"/>
            <w:r w:rsidR="00A5091F">
              <w:t>you</w:t>
            </w:r>
            <w:r w:rsidR="00490C28" w:rsidRPr="00490C28">
              <w:t xml:space="preserve"> and </w:t>
            </w:r>
            <w:r w:rsidR="00A5091F">
              <w:t>how this relates to the concepts discussed over this semester</w:t>
            </w:r>
            <w:proofErr w:type="gramEnd"/>
            <w:r w:rsidR="00A5091F">
              <w:t xml:space="preserve">. </w:t>
            </w:r>
          </w:p>
        </w:tc>
      </w:tr>
      <w:tr w:rsidR="00177971" w:rsidRPr="00490C28" w14:paraId="75264D78" w14:textId="77777777" w:rsidTr="00DF7F2B">
        <w:trPr>
          <w:trHeight w:val="890"/>
        </w:trPr>
        <w:tc>
          <w:tcPr>
            <w:tcW w:w="1075" w:type="dxa"/>
            <w:noWrap/>
            <w:vAlign w:val="center"/>
          </w:tcPr>
          <w:p w14:paraId="1EF21FDE" w14:textId="77777777" w:rsidR="008474E5" w:rsidRDefault="008474E5" w:rsidP="00490C28">
            <w:pPr>
              <w:jc w:val="center"/>
            </w:pPr>
            <w:r>
              <w:t xml:space="preserve">May </w:t>
            </w:r>
          </w:p>
          <w:p w14:paraId="7A043D38" w14:textId="005A300D" w:rsidR="00177971" w:rsidRPr="00490C28" w:rsidRDefault="008474E5" w:rsidP="00490C28">
            <w:pPr>
              <w:jc w:val="center"/>
            </w:pPr>
            <w:r>
              <w:t>4</w:t>
            </w:r>
          </w:p>
        </w:tc>
        <w:tc>
          <w:tcPr>
            <w:tcW w:w="2797" w:type="dxa"/>
            <w:noWrap/>
          </w:tcPr>
          <w:p w14:paraId="0FAD7BDE" w14:textId="7A350F8B" w:rsidR="00177971" w:rsidRPr="008474E5" w:rsidRDefault="008474E5">
            <w:pPr>
              <w:rPr>
                <w:iCs/>
              </w:rPr>
            </w:pPr>
            <w:r>
              <w:rPr>
                <w:iCs/>
              </w:rPr>
              <w:t>Debrief Session about the reading group</w:t>
            </w:r>
          </w:p>
        </w:tc>
        <w:tc>
          <w:tcPr>
            <w:tcW w:w="10518" w:type="dxa"/>
          </w:tcPr>
          <w:p w14:paraId="332856CD" w14:textId="77777777" w:rsidR="00177971" w:rsidRDefault="008474E5" w:rsidP="008474E5">
            <w:pPr>
              <w:pStyle w:val="ListParagraph"/>
              <w:numPr>
                <w:ilvl w:val="0"/>
                <w:numId w:val="3"/>
              </w:numPr>
            </w:pPr>
            <w:r>
              <w:t>What worked?</w:t>
            </w:r>
          </w:p>
          <w:p w14:paraId="35CCB5F3" w14:textId="77777777" w:rsidR="008474E5" w:rsidRDefault="008474E5" w:rsidP="008474E5">
            <w:pPr>
              <w:pStyle w:val="ListParagraph"/>
              <w:numPr>
                <w:ilvl w:val="0"/>
                <w:numId w:val="3"/>
              </w:numPr>
            </w:pPr>
            <w:r>
              <w:t>What would you change?</w:t>
            </w:r>
          </w:p>
          <w:p w14:paraId="0D75A421" w14:textId="402651CC" w:rsidR="008474E5" w:rsidRDefault="008474E5" w:rsidP="008474E5">
            <w:pPr>
              <w:pStyle w:val="ListParagraph"/>
              <w:numPr>
                <w:ilvl w:val="0"/>
                <w:numId w:val="3"/>
              </w:numPr>
            </w:pPr>
            <w:r>
              <w:t>What are you next steps regarding EIP?</w:t>
            </w:r>
          </w:p>
        </w:tc>
      </w:tr>
    </w:tbl>
    <w:p w14:paraId="5AE18310" w14:textId="4179FFA6" w:rsidR="00490C28" w:rsidRDefault="00490C28"/>
    <w:p w14:paraId="46A3DB88" w14:textId="41A03033" w:rsidR="00BC7401" w:rsidRPr="00F968B5" w:rsidRDefault="00037501">
      <w:r>
        <w:rPr>
          <w:rFonts w:cstheme="minorHAnsi"/>
          <w:b/>
          <w:bCs/>
        </w:rPr>
        <w:t xml:space="preserve">Information to Supplement </w:t>
      </w:r>
      <w:r w:rsidR="00BC7401" w:rsidRPr="00BC7401">
        <w:rPr>
          <w:rFonts w:cstheme="minorHAnsi"/>
          <w:b/>
          <w:bCs/>
        </w:rPr>
        <w:t>Reading Questions</w:t>
      </w:r>
      <w:r w:rsidR="00591D60">
        <w:rPr>
          <w:rFonts w:cstheme="minorHAnsi"/>
          <w:b/>
          <w:bCs/>
        </w:rPr>
        <w:t xml:space="preserve"> for</w:t>
      </w:r>
      <w:r w:rsidR="00BC7401" w:rsidRPr="00BC7401">
        <w:rPr>
          <w:rFonts w:cstheme="minorHAnsi"/>
          <w:b/>
          <w:bCs/>
        </w:rPr>
        <w:t xml:space="preserve"> Jan. </w:t>
      </w:r>
      <w:proofErr w:type="gramStart"/>
      <w:r w:rsidR="00BC7401" w:rsidRPr="00BC7401">
        <w:rPr>
          <w:rFonts w:cstheme="minorHAnsi"/>
          <w:b/>
          <w:bCs/>
        </w:rPr>
        <w:t>19</w:t>
      </w:r>
      <w:r w:rsidR="00BC7401" w:rsidRPr="00BC7401">
        <w:rPr>
          <w:rFonts w:cstheme="minorHAnsi"/>
          <w:b/>
          <w:bCs/>
          <w:vertAlign w:val="superscript"/>
        </w:rPr>
        <w:t>th</w:t>
      </w:r>
      <w:proofErr w:type="gramEnd"/>
      <w:r w:rsidR="00BC7401" w:rsidRPr="00BC7401">
        <w:rPr>
          <w:rFonts w:cstheme="minorHAnsi"/>
          <w:b/>
          <w:b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0"/>
      </w:tblGrid>
      <w:tr w:rsidR="00BC7401" w:rsidRPr="00BC7401" w14:paraId="0D8242D1" w14:textId="77777777" w:rsidTr="00BC7401">
        <w:trPr>
          <w:tblCellSpacing w:w="15" w:type="dxa"/>
        </w:trPr>
        <w:tc>
          <w:tcPr>
            <w:tcW w:w="0" w:type="auto"/>
            <w:vAlign w:val="center"/>
            <w:hideMark/>
          </w:tcPr>
          <w:p w14:paraId="46001DC1" w14:textId="77777777"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sz w:val="24"/>
                <w:szCs w:val="24"/>
              </w:rPr>
              <w:t xml:space="preserve">Logic models represent the relation between planned program components and intended outcomes. Particularly, logic models depict how (i.e. through what causal mechanisms) program components lead to specific outcomes. In a way logic models are representations of program theory that </w:t>
            </w:r>
            <w:proofErr w:type="spellStart"/>
            <w:r w:rsidRPr="00BC7401">
              <w:rPr>
                <w:rFonts w:eastAsia="Times New Roman" w:cstheme="minorHAnsi"/>
                <w:sz w:val="24"/>
                <w:szCs w:val="24"/>
              </w:rPr>
              <w:t>underly</w:t>
            </w:r>
            <w:proofErr w:type="spellEnd"/>
            <w:r w:rsidRPr="00BC7401">
              <w:rPr>
                <w:rFonts w:eastAsia="Times New Roman" w:cstheme="minorHAnsi"/>
                <w:sz w:val="24"/>
                <w:szCs w:val="24"/>
              </w:rPr>
              <w:t xml:space="preserve"> a program, thus the arrows in the example below should be evidence-based. Below is an example of a basic logic model based on Pope, Finney, and Bare (2019):</w:t>
            </w:r>
          </w:p>
        </w:tc>
      </w:tr>
      <w:tr w:rsidR="00BC7401" w:rsidRPr="00BC7401" w14:paraId="50D0D60B" w14:textId="77777777" w:rsidTr="00BC7401">
        <w:trPr>
          <w:tblCellSpacing w:w="15" w:type="dxa"/>
        </w:trPr>
        <w:tc>
          <w:tcPr>
            <w:tcW w:w="0" w:type="auto"/>
            <w:vAlign w:val="center"/>
          </w:tcPr>
          <w:p w14:paraId="79B9326F" w14:textId="77777777" w:rsidR="00BC7401" w:rsidRPr="00BC7401" w:rsidRDefault="00BC7401" w:rsidP="00BC7401">
            <w:pPr>
              <w:spacing w:after="0" w:line="240" w:lineRule="auto"/>
              <w:rPr>
                <w:rFonts w:eastAsia="Times New Roman" w:cstheme="minorHAnsi"/>
                <w:sz w:val="24"/>
                <w:szCs w:val="24"/>
              </w:rPr>
            </w:pPr>
          </w:p>
        </w:tc>
      </w:tr>
    </w:tbl>
    <w:p w14:paraId="594A0D43" w14:textId="56EF2C20"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noProof/>
          <w:sz w:val="24"/>
          <w:szCs w:val="24"/>
        </w:rPr>
        <w:drawing>
          <wp:inline distT="0" distB="0" distL="0" distR="0" wp14:anchorId="3B1B4C39" wp14:editId="6A158729">
            <wp:extent cx="5943600" cy="682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8262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0"/>
      </w:tblGrid>
      <w:tr w:rsidR="00BC7401" w:rsidRPr="00BC7401" w14:paraId="5438A584" w14:textId="77777777" w:rsidTr="00BC7401">
        <w:trPr>
          <w:tblCellSpacing w:w="15" w:type="dxa"/>
        </w:trPr>
        <w:tc>
          <w:tcPr>
            <w:tcW w:w="0" w:type="auto"/>
            <w:vAlign w:val="center"/>
            <w:hideMark/>
          </w:tcPr>
          <w:p w14:paraId="08EBAC2B" w14:textId="0E6C4C6E"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sz w:val="20"/>
                <w:szCs w:val="20"/>
              </w:rPr>
              <w:t xml:space="preserve">Pope, A., Finney, S.J., &amp; Bare, A. (2019). The essential role of program theory: </w:t>
            </w:r>
            <w:proofErr w:type="gramStart"/>
            <w:r w:rsidRPr="00BC7401">
              <w:rPr>
                <w:rFonts w:eastAsia="Times New Roman" w:cstheme="minorHAnsi"/>
                <w:sz w:val="20"/>
                <w:szCs w:val="20"/>
              </w:rPr>
              <w:t>Fostering  theory</w:t>
            </w:r>
            <w:proofErr w:type="gramEnd"/>
            <w:r w:rsidRPr="00BC7401">
              <w:rPr>
                <w:rFonts w:eastAsia="Times New Roman" w:cstheme="minorHAnsi"/>
                <w:sz w:val="20"/>
                <w:szCs w:val="20"/>
              </w:rPr>
              <w:t xml:space="preserve">-driven practice and high-quality outcomes assessment in student affairs. </w:t>
            </w:r>
            <w:r w:rsidRPr="00BC7401">
              <w:rPr>
                <w:rFonts w:eastAsia="Times New Roman" w:cstheme="minorHAnsi"/>
                <w:i/>
                <w:iCs/>
                <w:sz w:val="20"/>
                <w:szCs w:val="20"/>
              </w:rPr>
              <w:t>Research &amp; Practice in Assessment, 14</w:t>
            </w:r>
            <w:r w:rsidRPr="00BC7401">
              <w:rPr>
                <w:rFonts w:eastAsia="Times New Roman" w:cstheme="minorHAnsi"/>
                <w:sz w:val="20"/>
                <w:szCs w:val="20"/>
              </w:rPr>
              <w:t xml:space="preserve">, 5–17. </w:t>
            </w:r>
          </w:p>
        </w:tc>
      </w:tr>
      <w:tr w:rsidR="00BC7401" w:rsidRPr="00BC7401" w14:paraId="5E1BE60D" w14:textId="77777777" w:rsidTr="00BC7401">
        <w:trPr>
          <w:tblCellSpacing w:w="15" w:type="dxa"/>
        </w:trPr>
        <w:tc>
          <w:tcPr>
            <w:tcW w:w="0" w:type="auto"/>
            <w:vAlign w:val="center"/>
            <w:hideMark/>
          </w:tcPr>
          <w:p w14:paraId="1C32A620" w14:textId="77777777"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sz w:val="24"/>
                <w:szCs w:val="24"/>
              </w:rPr>
              <w:t>Below is an example using Walton and Cohen (2007, 2011; p. 272) from the article:</w:t>
            </w:r>
          </w:p>
        </w:tc>
      </w:tr>
    </w:tbl>
    <w:p w14:paraId="6F55650D" w14:textId="538150B5"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noProof/>
          <w:sz w:val="24"/>
          <w:szCs w:val="24"/>
        </w:rPr>
        <w:drawing>
          <wp:inline distT="0" distB="0" distL="0" distR="0" wp14:anchorId="2148081E" wp14:editId="064656EC">
            <wp:extent cx="5943600" cy="84264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4264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0"/>
      </w:tblGrid>
      <w:tr w:rsidR="00BC7401" w:rsidRPr="00BC7401" w14:paraId="73A6E0C7" w14:textId="77777777" w:rsidTr="00191A91">
        <w:trPr>
          <w:tblCellSpacing w:w="15" w:type="dxa"/>
        </w:trPr>
        <w:tc>
          <w:tcPr>
            <w:tcW w:w="14250" w:type="dxa"/>
            <w:vAlign w:val="center"/>
            <w:hideMark/>
          </w:tcPr>
          <w:p w14:paraId="3A1285E1" w14:textId="39728E8D" w:rsidR="00BC7401" w:rsidRPr="00BC7401" w:rsidRDefault="00BC7401" w:rsidP="00BC7401">
            <w:pPr>
              <w:pStyle w:val="ListParagraph"/>
              <w:numPr>
                <w:ilvl w:val="0"/>
                <w:numId w:val="2"/>
              </w:numPr>
              <w:spacing w:after="0" w:line="240" w:lineRule="auto"/>
              <w:rPr>
                <w:rFonts w:eastAsia="Times New Roman" w:cstheme="minorHAnsi"/>
                <w:sz w:val="24"/>
                <w:szCs w:val="24"/>
              </w:rPr>
            </w:pPr>
            <w:r w:rsidRPr="00BC7401">
              <w:rPr>
                <w:rFonts w:eastAsia="Times New Roman" w:cstheme="minorHAnsi"/>
                <w:sz w:val="24"/>
                <w:szCs w:val="24"/>
              </w:rPr>
              <w:lastRenderedPageBreak/>
              <w:t>Choose a social-psychological intervention from the reading (Table 1) and use the information to fill in a basic logic model:</w:t>
            </w:r>
          </w:p>
        </w:tc>
      </w:tr>
    </w:tbl>
    <w:p w14:paraId="640A1C8A" w14:textId="33199144" w:rsidR="00BC7401" w:rsidRPr="00BC7401" w:rsidRDefault="00BC7401" w:rsidP="00BC7401">
      <w:pPr>
        <w:spacing w:after="0" w:line="240" w:lineRule="auto"/>
        <w:rPr>
          <w:rFonts w:eastAsia="Times New Roman" w:cstheme="minorHAnsi"/>
          <w:sz w:val="24"/>
          <w:szCs w:val="24"/>
        </w:rPr>
      </w:pPr>
      <w:r w:rsidRPr="00BC7401">
        <w:rPr>
          <w:rFonts w:eastAsia="Times New Roman" w:cstheme="minorHAnsi"/>
          <w:noProof/>
          <w:sz w:val="24"/>
          <w:szCs w:val="24"/>
        </w:rPr>
        <w:drawing>
          <wp:inline distT="0" distB="0" distL="0" distR="0" wp14:anchorId="636C1F78" wp14:editId="4E7D2C4E">
            <wp:extent cx="5943600" cy="1328420"/>
            <wp:effectExtent l="0" t="0" r="0" b="508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28420"/>
                    </a:xfrm>
                    <a:prstGeom prst="rect">
                      <a:avLst/>
                    </a:prstGeom>
                    <a:noFill/>
                    <a:ln>
                      <a:noFill/>
                    </a:ln>
                  </pic:spPr>
                </pic:pic>
              </a:graphicData>
            </a:graphic>
          </wp:inline>
        </w:drawing>
      </w:r>
    </w:p>
    <w:p w14:paraId="0C2E9F46" w14:textId="77777777" w:rsidR="00BC7401" w:rsidRPr="00BC7401" w:rsidRDefault="00BC7401">
      <w:pPr>
        <w:rPr>
          <w:b/>
          <w:bCs/>
        </w:rPr>
      </w:pPr>
    </w:p>
    <w:sectPr w:rsidR="00BC7401" w:rsidRPr="00BC7401" w:rsidSect="00A9383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269"/>
    <w:multiLevelType w:val="hybridMultilevel"/>
    <w:tmpl w:val="AEE03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17611E"/>
    <w:multiLevelType w:val="hybridMultilevel"/>
    <w:tmpl w:val="DA18829A"/>
    <w:lvl w:ilvl="0" w:tplc="D19867B4">
      <w:start w:val="1"/>
      <w:numFmt w:val="bullet"/>
      <w:lvlText w:val=""/>
      <w:lvlJc w:val="left"/>
      <w:pPr>
        <w:ind w:left="720" w:hanging="360"/>
      </w:pPr>
      <w:rPr>
        <w:rFonts w:ascii="Symbol" w:hAnsi="Symbol" w:hint="default"/>
      </w:rPr>
    </w:lvl>
    <w:lvl w:ilvl="1" w:tplc="EC04F756">
      <w:start w:val="1"/>
      <w:numFmt w:val="bullet"/>
      <w:lvlText w:val="o"/>
      <w:lvlJc w:val="left"/>
      <w:pPr>
        <w:ind w:left="1440" w:hanging="360"/>
      </w:pPr>
      <w:rPr>
        <w:rFonts w:ascii="Courier New" w:hAnsi="Courier New" w:hint="default"/>
      </w:rPr>
    </w:lvl>
    <w:lvl w:ilvl="2" w:tplc="55005194">
      <w:start w:val="1"/>
      <w:numFmt w:val="bullet"/>
      <w:lvlText w:val=""/>
      <w:lvlJc w:val="left"/>
      <w:pPr>
        <w:ind w:left="2160" w:hanging="360"/>
      </w:pPr>
      <w:rPr>
        <w:rFonts w:ascii="Wingdings" w:hAnsi="Wingdings" w:hint="default"/>
      </w:rPr>
    </w:lvl>
    <w:lvl w:ilvl="3" w:tplc="FF68079E">
      <w:start w:val="1"/>
      <w:numFmt w:val="bullet"/>
      <w:lvlText w:val=""/>
      <w:lvlJc w:val="left"/>
      <w:pPr>
        <w:ind w:left="2880" w:hanging="360"/>
      </w:pPr>
      <w:rPr>
        <w:rFonts w:ascii="Symbol" w:hAnsi="Symbol" w:hint="default"/>
      </w:rPr>
    </w:lvl>
    <w:lvl w:ilvl="4" w:tplc="988805EA">
      <w:start w:val="1"/>
      <w:numFmt w:val="bullet"/>
      <w:lvlText w:val="o"/>
      <w:lvlJc w:val="left"/>
      <w:pPr>
        <w:ind w:left="3600" w:hanging="360"/>
      </w:pPr>
      <w:rPr>
        <w:rFonts w:ascii="Courier New" w:hAnsi="Courier New" w:hint="default"/>
      </w:rPr>
    </w:lvl>
    <w:lvl w:ilvl="5" w:tplc="2DE8867A">
      <w:start w:val="1"/>
      <w:numFmt w:val="bullet"/>
      <w:lvlText w:val=""/>
      <w:lvlJc w:val="left"/>
      <w:pPr>
        <w:ind w:left="4320" w:hanging="360"/>
      </w:pPr>
      <w:rPr>
        <w:rFonts w:ascii="Wingdings" w:hAnsi="Wingdings" w:hint="default"/>
      </w:rPr>
    </w:lvl>
    <w:lvl w:ilvl="6" w:tplc="9A9E3C40">
      <w:start w:val="1"/>
      <w:numFmt w:val="bullet"/>
      <w:lvlText w:val=""/>
      <w:lvlJc w:val="left"/>
      <w:pPr>
        <w:ind w:left="5040" w:hanging="360"/>
      </w:pPr>
      <w:rPr>
        <w:rFonts w:ascii="Symbol" w:hAnsi="Symbol" w:hint="default"/>
      </w:rPr>
    </w:lvl>
    <w:lvl w:ilvl="7" w:tplc="E7043368">
      <w:start w:val="1"/>
      <w:numFmt w:val="bullet"/>
      <w:lvlText w:val="o"/>
      <w:lvlJc w:val="left"/>
      <w:pPr>
        <w:ind w:left="5760" w:hanging="360"/>
      </w:pPr>
      <w:rPr>
        <w:rFonts w:ascii="Courier New" w:hAnsi="Courier New" w:hint="default"/>
      </w:rPr>
    </w:lvl>
    <w:lvl w:ilvl="8" w:tplc="718C9DFC">
      <w:start w:val="1"/>
      <w:numFmt w:val="bullet"/>
      <w:lvlText w:val=""/>
      <w:lvlJc w:val="left"/>
      <w:pPr>
        <w:ind w:left="6480" w:hanging="360"/>
      </w:pPr>
      <w:rPr>
        <w:rFonts w:ascii="Wingdings" w:hAnsi="Wingdings" w:hint="default"/>
      </w:rPr>
    </w:lvl>
  </w:abstractNum>
  <w:abstractNum w:abstractNumId="2" w15:restartNumberingAfterBreak="0">
    <w:nsid w:val="5A955D95"/>
    <w:multiLevelType w:val="hybridMultilevel"/>
    <w:tmpl w:val="35149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28"/>
    <w:rsid w:val="00037501"/>
    <w:rsid w:val="000C3E37"/>
    <w:rsid w:val="00134340"/>
    <w:rsid w:val="00146432"/>
    <w:rsid w:val="00177971"/>
    <w:rsid w:val="00191A91"/>
    <w:rsid w:val="00195DBB"/>
    <w:rsid w:val="001B0222"/>
    <w:rsid w:val="0048160B"/>
    <w:rsid w:val="00485357"/>
    <w:rsid w:val="00490C28"/>
    <w:rsid w:val="004A3C32"/>
    <w:rsid w:val="004C2C85"/>
    <w:rsid w:val="00591D60"/>
    <w:rsid w:val="0062605C"/>
    <w:rsid w:val="00726D46"/>
    <w:rsid w:val="007748B0"/>
    <w:rsid w:val="008474E5"/>
    <w:rsid w:val="008E02D5"/>
    <w:rsid w:val="00A5091F"/>
    <w:rsid w:val="00A571C9"/>
    <w:rsid w:val="00A9383E"/>
    <w:rsid w:val="00B84EED"/>
    <w:rsid w:val="00BC7401"/>
    <w:rsid w:val="00C851D3"/>
    <w:rsid w:val="00C8573E"/>
    <w:rsid w:val="00CE0F05"/>
    <w:rsid w:val="00DF7F2B"/>
    <w:rsid w:val="00E6475C"/>
    <w:rsid w:val="00F664E2"/>
    <w:rsid w:val="00F71AE8"/>
    <w:rsid w:val="00F759B5"/>
    <w:rsid w:val="00F968B5"/>
    <w:rsid w:val="7AA5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D086E"/>
  <w15:chartTrackingRefBased/>
  <w15:docId w15:val="{6FE2FFAE-9C95-4D16-A84E-BDCDBE92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7401"/>
    <w:rPr>
      <w:i/>
      <w:iCs/>
    </w:rPr>
  </w:style>
  <w:style w:type="paragraph" w:styleId="ListParagraph">
    <w:name w:val="List Paragraph"/>
    <w:basedOn w:val="Normal"/>
    <w:uiPriority w:val="34"/>
    <w:qFormat/>
    <w:rsid w:val="00BC7401"/>
    <w:pPr>
      <w:ind w:left="720"/>
      <w:contextualSpacing/>
    </w:pPr>
  </w:style>
  <w:style w:type="character" w:styleId="Hyperlink">
    <w:name w:val="Hyperlink"/>
    <w:basedOn w:val="DefaultParagraphFont"/>
    <w:uiPriority w:val="99"/>
    <w:unhideWhenUsed/>
    <w:rsid w:val="00146432"/>
    <w:rPr>
      <w:color w:val="0563C1" w:themeColor="hyperlink"/>
      <w:u w:val="single"/>
    </w:rPr>
  </w:style>
  <w:style w:type="character" w:customStyle="1" w:styleId="UnresolvedMention">
    <w:name w:val="Unresolved Mention"/>
    <w:basedOn w:val="DefaultParagraphFont"/>
    <w:uiPriority w:val="99"/>
    <w:semiHidden/>
    <w:unhideWhenUsed/>
    <w:rsid w:val="00146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86">
      <w:bodyDiv w:val="1"/>
      <w:marLeft w:val="0"/>
      <w:marRight w:val="0"/>
      <w:marTop w:val="0"/>
      <w:marBottom w:val="0"/>
      <w:divBdr>
        <w:top w:val="none" w:sz="0" w:space="0" w:color="auto"/>
        <w:left w:val="none" w:sz="0" w:space="0" w:color="auto"/>
        <w:bottom w:val="none" w:sz="0" w:space="0" w:color="auto"/>
        <w:right w:val="none" w:sz="0" w:space="0" w:color="auto"/>
      </w:divBdr>
    </w:div>
    <w:div w:id="74133272">
      <w:bodyDiv w:val="1"/>
      <w:marLeft w:val="0"/>
      <w:marRight w:val="0"/>
      <w:marTop w:val="0"/>
      <w:marBottom w:val="0"/>
      <w:divBdr>
        <w:top w:val="none" w:sz="0" w:space="0" w:color="auto"/>
        <w:left w:val="none" w:sz="0" w:space="0" w:color="auto"/>
        <w:bottom w:val="none" w:sz="0" w:space="0" w:color="auto"/>
        <w:right w:val="none" w:sz="0" w:space="0" w:color="auto"/>
      </w:divBdr>
    </w:div>
    <w:div w:id="476263786">
      <w:bodyDiv w:val="1"/>
      <w:marLeft w:val="0"/>
      <w:marRight w:val="0"/>
      <w:marTop w:val="0"/>
      <w:marBottom w:val="0"/>
      <w:divBdr>
        <w:top w:val="none" w:sz="0" w:space="0" w:color="auto"/>
        <w:left w:val="none" w:sz="0" w:space="0" w:color="auto"/>
        <w:bottom w:val="none" w:sz="0" w:space="0" w:color="auto"/>
        <w:right w:val="none" w:sz="0" w:space="0" w:color="auto"/>
      </w:divBdr>
      <w:divsChild>
        <w:div w:id="2024354195">
          <w:marLeft w:val="0"/>
          <w:marRight w:val="0"/>
          <w:marTop w:val="0"/>
          <w:marBottom w:val="0"/>
          <w:divBdr>
            <w:top w:val="none" w:sz="0" w:space="0" w:color="auto"/>
            <w:left w:val="none" w:sz="0" w:space="0" w:color="auto"/>
            <w:bottom w:val="none" w:sz="0" w:space="0" w:color="auto"/>
            <w:right w:val="none" w:sz="0" w:space="0" w:color="auto"/>
          </w:divBdr>
          <w:divsChild>
            <w:div w:id="330380148">
              <w:marLeft w:val="0"/>
              <w:marRight w:val="0"/>
              <w:marTop w:val="0"/>
              <w:marBottom w:val="0"/>
              <w:divBdr>
                <w:top w:val="none" w:sz="0" w:space="0" w:color="auto"/>
                <w:left w:val="none" w:sz="0" w:space="0" w:color="auto"/>
                <w:bottom w:val="none" w:sz="0" w:space="0" w:color="auto"/>
                <w:right w:val="none" w:sz="0" w:space="0" w:color="auto"/>
              </w:divBdr>
              <w:divsChild>
                <w:div w:id="1852375948">
                  <w:marLeft w:val="0"/>
                  <w:marRight w:val="0"/>
                  <w:marTop w:val="0"/>
                  <w:marBottom w:val="0"/>
                  <w:divBdr>
                    <w:top w:val="none" w:sz="0" w:space="0" w:color="auto"/>
                    <w:left w:val="none" w:sz="0" w:space="0" w:color="auto"/>
                    <w:bottom w:val="none" w:sz="0" w:space="0" w:color="auto"/>
                    <w:right w:val="none" w:sz="0" w:space="0" w:color="auto"/>
                  </w:divBdr>
                  <w:divsChild>
                    <w:div w:id="18857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411">
          <w:marLeft w:val="0"/>
          <w:marRight w:val="0"/>
          <w:marTop w:val="0"/>
          <w:marBottom w:val="0"/>
          <w:divBdr>
            <w:top w:val="none" w:sz="0" w:space="0" w:color="auto"/>
            <w:left w:val="none" w:sz="0" w:space="0" w:color="auto"/>
            <w:bottom w:val="none" w:sz="0" w:space="0" w:color="auto"/>
            <w:right w:val="none" w:sz="0" w:space="0" w:color="auto"/>
          </w:divBdr>
          <w:divsChild>
            <w:div w:id="952974935">
              <w:marLeft w:val="0"/>
              <w:marRight w:val="0"/>
              <w:marTop w:val="0"/>
              <w:marBottom w:val="0"/>
              <w:divBdr>
                <w:top w:val="none" w:sz="0" w:space="0" w:color="auto"/>
                <w:left w:val="none" w:sz="0" w:space="0" w:color="auto"/>
                <w:bottom w:val="none" w:sz="0" w:space="0" w:color="auto"/>
                <w:right w:val="none" w:sz="0" w:space="0" w:color="auto"/>
              </w:divBdr>
              <w:divsChild>
                <w:div w:id="392971924">
                  <w:marLeft w:val="0"/>
                  <w:marRight w:val="0"/>
                  <w:marTop w:val="0"/>
                  <w:marBottom w:val="0"/>
                  <w:divBdr>
                    <w:top w:val="none" w:sz="0" w:space="0" w:color="auto"/>
                    <w:left w:val="none" w:sz="0" w:space="0" w:color="auto"/>
                    <w:bottom w:val="none" w:sz="0" w:space="0" w:color="auto"/>
                    <w:right w:val="none" w:sz="0" w:space="0" w:color="auto"/>
                  </w:divBdr>
                  <w:divsChild>
                    <w:div w:id="387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1680">
          <w:marLeft w:val="0"/>
          <w:marRight w:val="0"/>
          <w:marTop w:val="0"/>
          <w:marBottom w:val="0"/>
          <w:divBdr>
            <w:top w:val="none" w:sz="0" w:space="0" w:color="auto"/>
            <w:left w:val="none" w:sz="0" w:space="0" w:color="auto"/>
            <w:bottom w:val="none" w:sz="0" w:space="0" w:color="auto"/>
            <w:right w:val="none" w:sz="0" w:space="0" w:color="auto"/>
          </w:divBdr>
          <w:divsChild>
            <w:div w:id="1157458902">
              <w:marLeft w:val="0"/>
              <w:marRight w:val="0"/>
              <w:marTop w:val="0"/>
              <w:marBottom w:val="0"/>
              <w:divBdr>
                <w:top w:val="none" w:sz="0" w:space="0" w:color="auto"/>
                <w:left w:val="none" w:sz="0" w:space="0" w:color="auto"/>
                <w:bottom w:val="none" w:sz="0" w:space="0" w:color="auto"/>
                <w:right w:val="none" w:sz="0" w:space="0" w:color="auto"/>
              </w:divBdr>
              <w:divsChild>
                <w:div w:id="796340693">
                  <w:marLeft w:val="0"/>
                  <w:marRight w:val="0"/>
                  <w:marTop w:val="0"/>
                  <w:marBottom w:val="0"/>
                  <w:divBdr>
                    <w:top w:val="none" w:sz="0" w:space="0" w:color="auto"/>
                    <w:left w:val="none" w:sz="0" w:space="0" w:color="auto"/>
                    <w:bottom w:val="none" w:sz="0" w:space="0" w:color="auto"/>
                    <w:right w:val="none" w:sz="0" w:space="0" w:color="auto"/>
                  </w:divBdr>
                  <w:divsChild>
                    <w:div w:id="500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iseintervention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Stephanie Kim - leroysk</dc:creator>
  <cp:keywords/>
  <dc:description/>
  <cp:lastModifiedBy>Finney, Sara - finneysj</cp:lastModifiedBy>
  <cp:revision>31</cp:revision>
  <dcterms:created xsi:type="dcterms:W3CDTF">2022-11-15T22:06:00Z</dcterms:created>
  <dcterms:modified xsi:type="dcterms:W3CDTF">2022-12-05T17:23:00Z</dcterms:modified>
</cp:coreProperties>
</file>