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4C" w:rsidRPr="00C75516" w:rsidRDefault="00F6654C" w:rsidP="0013124F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C75516">
        <w:rPr>
          <w:rFonts w:ascii="Calibri" w:hAnsi="Calibri" w:cs="Arial"/>
          <w:b/>
          <w:sz w:val="22"/>
          <w:szCs w:val="22"/>
        </w:rPr>
        <w:t>Addendum</w:t>
      </w:r>
      <w:r w:rsidRPr="00C75516">
        <w:rPr>
          <w:rFonts w:ascii="Calibri" w:hAnsi="Calibri" w:cs="Arial"/>
          <w:sz w:val="22"/>
          <w:szCs w:val="22"/>
        </w:rPr>
        <w:t>:</w:t>
      </w:r>
      <w:r w:rsidR="0013124F" w:rsidRPr="00C75516">
        <w:rPr>
          <w:rFonts w:ascii="Calibri" w:hAnsi="Calibri" w:cs="Arial"/>
          <w:sz w:val="22"/>
          <w:szCs w:val="22"/>
        </w:rPr>
        <w:t xml:space="preserve"> A latent addition to an IFB or RFP, prior to the </w:t>
      </w:r>
      <w:r w:rsidR="00447F45" w:rsidRPr="00C75516">
        <w:rPr>
          <w:rFonts w:ascii="Calibri" w:hAnsi="Calibri" w:cs="Arial"/>
          <w:sz w:val="22"/>
          <w:szCs w:val="22"/>
        </w:rPr>
        <w:t>award, which</w:t>
      </w:r>
      <w:r w:rsidR="0013124F" w:rsidRPr="00C75516">
        <w:rPr>
          <w:rFonts w:ascii="Calibri" w:hAnsi="Calibri" w:cs="Arial"/>
          <w:sz w:val="22"/>
          <w:szCs w:val="22"/>
        </w:rPr>
        <w:t xml:space="preserve"> forms part of the solicitation and subsequent contract. </w:t>
      </w:r>
    </w:p>
    <w:p w:rsidR="0013124F" w:rsidRPr="00C75516" w:rsidRDefault="0013124F" w:rsidP="0013124F">
      <w:pPr>
        <w:rPr>
          <w:rFonts w:ascii="Calibri" w:hAnsi="Calibri" w:cs="Arial"/>
          <w:sz w:val="22"/>
          <w:szCs w:val="22"/>
        </w:rPr>
      </w:pPr>
    </w:p>
    <w:p w:rsidR="009236EE" w:rsidRPr="00C75516" w:rsidRDefault="009236EE" w:rsidP="00F6654C">
      <w:pPr>
        <w:spacing w:after="100" w:afterAutospacing="1"/>
        <w:rPr>
          <w:rFonts w:ascii="Calibri" w:hAnsi="Calibri" w:cs="Arial"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>Buyer</w:t>
      </w:r>
      <w:r w:rsidRPr="00C75516">
        <w:rPr>
          <w:rFonts w:ascii="Calibri" w:hAnsi="Calibri" w:cs="Arial"/>
          <w:sz w:val="22"/>
          <w:szCs w:val="22"/>
        </w:rPr>
        <w:t xml:space="preserve"> </w:t>
      </w:r>
      <w:r w:rsidRPr="00BE249D">
        <w:rPr>
          <w:rFonts w:ascii="Calibri" w:hAnsi="Calibri" w:cs="Arial"/>
          <w:i/>
          <w:sz w:val="22"/>
          <w:szCs w:val="22"/>
        </w:rPr>
        <w:t>a.k.a. Procurement Officer</w:t>
      </w:r>
      <w:r w:rsidRPr="00C75516">
        <w:rPr>
          <w:rFonts w:ascii="Calibri" w:hAnsi="Calibri" w:cs="Arial"/>
          <w:sz w:val="22"/>
          <w:szCs w:val="22"/>
        </w:rPr>
        <w:t>: is an employ</w:t>
      </w:r>
      <w:r w:rsidR="00CA39AE" w:rsidRPr="00C75516">
        <w:rPr>
          <w:rFonts w:ascii="Calibri" w:hAnsi="Calibri" w:cs="Arial"/>
          <w:sz w:val="22"/>
          <w:szCs w:val="22"/>
        </w:rPr>
        <w:t>ee of the Procurement Services D</w:t>
      </w:r>
      <w:r w:rsidRPr="00C75516">
        <w:rPr>
          <w:rFonts w:ascii="Calibri" w:hAnsi="Calibri" w:cs="Arial"/>
          <w:sz w:val="22"/>
          <w:szCs w:val="22"/>
        </w:rPr>
        <w:t>epartment here at JMU whose primary assignment is the purchasing of goods and services.</w:t>
      </w:r>
      <w:r w:rsidR="0076468A" w:rsidRPr="00C75516">
        <w:rPr>
          <w:rFonts w:ascii="Calibri" w:hAnsi="Calibri" w:cs="Arial"/>
          <w:sz w:val="22"/>
          <w:szCs w:val="22"/>
        </w:rPr>
        <w:t xml:space="preserve"> Buyers are the sole signature authority on the creation, </w:t>
      </w:r>
      <w:r w:rsidR="00CA39AE" w:rsidRPr="00C75516">
        <w:rPr>
          <w:rFonts w:ascii="Calibri" w:hAnsi="Calibri" w:cs="Arial"/>
          <w:sz w:val="22"/>
          <w:szCs w:val="22"/>
        </w:rPr>
        <w:t xml:space="preserve">modification, and cancellation </w:t>
      </w:r>
      <w:r w:rsidR="0076468A" w:rsidRPr="00C75516">
        <w:rPr>
          <w:rFonts w:ascii="Calibri" w:hAnsi="Calibri" w:cs="Arial"/>
          <w:sz w:val="22"/>
          <w:szCs w:val="22"/>
        </w:rPr>
        <w:t xml:space="preserve">of contracts. </w:t>
      </w:r>
    </w:p>
    <w:p w:rsidR="00B357E1" w:rsidRPr="00C75516" w:rsidRDefault="00B357E1" w:rsidP="00F6654C">
      <w:pPr>
        <w:spacing w:after="100" w:afterAutospacing="1"/>
        <w:rPr>
          <w:rFonts w:ascii="Calibri" w:hAnsi="Calibri" w:cs="Arial"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>Contract</w:t>
      </w:r>
      <w:r w:rsidR="00CA39AE" w:rsidRPr="00C75516">
        <w:rPr>
          <w:rFonts w:ascii="Calibri" w:hAnsi="Calibri" w:cs="Arial"/>
          <w:sz w:val="22"/>
          <w:szCs w:val="22"/>
        </w:rPr>
        <w:t>: A</w:t>
      </w:r>
      <w:r w:rsidRPr="00C75516">
        <w:rPr>
          <w:rFonts w:ascii="Calibri" w:hAnsi="Calibri" w:cs="Arial"/>
          <w:sz w:val="22"/>
          <w:szCs w:val="22"/>
        </w:rPr>
        <w:t xml:space="preserve"> legally binding exchange of promises or agreement between the University and the vendor enforced by the Code of Virginia.</w:t>
      </w:r>
    </w:p>
    <w:p w:rsidR="00F6654C" w:rsidRPr="00C75516" w:rsidRDefault="00F6654C" w:rsidP="00F6654C">
      <w:pPr>
        <w:spacing w:after="100" w:afterAutospacing="1"/>
        <w:rPr>
          <w:rFonts w:ascii="Calibri" w:hAnsi="Calibri" w:cs="Arial"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>Contract Administration Designation Letter</w:t>
      </w:r>
      <w:r w:rsidRPr="00C75516">
        <w:rPr>
          <w:rFonts w:ascii="Calibri" w:hAnsi="Calibri" w:cs="Arial"/>
          <w:sz w:val="22"/>
          <w:szCs w:val="22"/>
        </w:rPr>
        <w:t xml:space="preserve">: The official letter from </w:t>
      </w:r>
      <w:r w:rsidR="00046C23" w:rsidRPr="00C75516">
        <w:rPr>
          <w:rFonts w:ascii="Calibri" w:hAnsi="Calibri" w:cs="Arial"/>
          <w:sz w:val="22"/>
          <w:szCs w:val="22"/>
        </w:rPr>
        <w:t xml:space="preserve">the </w:t>
      </w:r>
      <w:r w:rsidRPr="00C75516">
        <w:rPr>
          <w:rFonts w:ascii="Calibri" w:hAnsi="Calibri" w:cs="Arial"/>
          <w:sz w:val="22"/>
          <w:szCs w:val="22"/>
        </w:rPr>
        <w:t xml:space="preserve">Procurement Services </w:t>
      </w:r>
      <w:r w:rsidR="00CA39AE" w:rsidRPr="00C75516">
        <w:rPr>
          <w:rFonts w:ascii="Calibri" w:hAnsi="Calibri" w:cs="Arial"/>
          <w:sz w:val="22"/>
          <w:szCs w:val="22"/>
        </w:rPr>
        <w:t>Department assigning a Contract A</w:t>
      </w:r>
      <w:r w:rsidR="00046C23" w:rsidRPr="00C75516">
        <w:rPr>
          <w:rFonts w:ascii="Calibri" w:hAnsi="Calibri" w:cs="Arial"/>
          <w:sz w:val="22"/>
          <w:szCs w:val="22"/>
        </w:rPr>
        <w:t>dministrator to a contract. The letter outlines the</w:t>
      </w:r>
      <w:r w:rsidRPr="00C75516">
        <w:rPr>
          <w:rFonts w:ascii="Calibri" w:hAnsi="Calibri" w:cs="Arial"/>
          <w:sz w:val="22"/>
          <w:szCs w:val="22"/>
        </w:rPr>
        <w:t xml:space="preserve"> responsibilities</w:t>
      </w:r>
      <w:r w:rsidR="00046C23" w:rsidRPr="00C75516">
        <w:rPr>
          <w:rFonts w:ascii="Calibri" w:hAnsi="Calibri" w:cs="Arial"/>
          <w:sz w:val="22"/>
          <w:szCs w:val="22"/>
        </w:rPr>
        <w:t xml:space="preserve"> and </w:t>
      </w:r>
      <w:r w:rsidR="00CA39AE" w:rsidRPr="00C75516">
        <w:rPr>
          <w:rFonts w:ascii="Calibri" w:hAnsi="Calibri" w:cs="Arial"/>
          <w:sz w:val="22"/>
          <w:szCs w:val="22"/>
        </w:rPr>
        <w:t>expectations of the designated C</w:t>
      </w:r>
      <w:r w:rsidR="00046C23" w:rsidRPr="00C75516">
        <w:rPr>
          <w:rFonts w:ascii="Calibri" w:hAnsi="Calibri" w:cs="Arial"/>
          <w:sz w:val="22"/>
          <w:szCs w:val="22"/>
        </w:rPr>
        <w:t>on</w:t>
      </w:r>
      <w:r w:rsidR="00CA39AE" w:rsidRPr="00C75516">
        <w:rPr>
          <w:rFonts w:ascii="Calibri" w:hAnsi="Calibri" w:cs="Arial"/>
          <w:sz w:val="22"/>
          <w:szCs w:val="22"/>
        </w:rPr>
        <w:t>tract A</w:t>
      </w:r>
      <w:r w:rsidR="00046C23" w:rsidRPr="00C75516">
        <w:rPr>
          <w:rFonts w:ascii="Calibri" w:hAnsi="Calibri" w:cs="Arial"/>
          <w:sz w:val="22"/>
          <w:szCs w:val="22"/>
        </w:rPr>
        <w:t>dministrator.</w:t>
      </w:r>
    </w:p>
    <w:p w:rsidR="00962D7A" w:rsidRPr="00C75516" w:rsidRDefault="00962D7A" w:rsidP="00F6654C">
      <w:pPr>
        <w:spacing w:after="100" w:afterAutospacing="1"/>
        <w:rPr>
          <w:rFonts w:ascii="Calibri" w:hAnsi="Calibri" w:cs="Arial"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>Contract Administration</w:t>
      </w:r>
      <w:r w:rsidRPr="00C75516">
        <w:rPr>
          <w:rFonts w:ascii="Calibri" w:hAnsi="Calibri" w:cs="Arial"/>
          <w:sz w:val="22"/>
          <w:szCs w:val="22"/>
        </w:rPr>
        <w:t>: The management of all facets of a contract to assure the Contractor’s total performance in accordance with the contractual commitments.</w:t>
      </w:r>
    </w:p>
    <w:p w:rsidR="00046C23" w:rsidRPr="00C75516" w:rsidRDefault="00046C23" w:rsidP="00F6654C">
      <w:pPr>
        <w:spacing w:after="100" w:afterAutospacing="1"/>
        <w:rPr>
          <w:rFonts w:ascii="Calibri" w:hAnsi="Calibri" w:cs="Arial"/>
          <w:b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>Contract Administrator</w:t>
      </w:r>
      <w:r w:rsidRPr="00C75516">
        <w:rPr>
          <w:rFonts w:ascii="Calibri" w:hAnsi="Calibri" w:cs="Arial"/>
          <w:sz w:val="22"/>
          <w:szCs w:val="22"/>
        </w:rPr>
        <w:t xml:space="preserve">: A </w:t>
      </w:r>
      <w:r w:rsidR="009F540E" w:rsidRPr="00C75516">
        <w:rPr>
          <w:rFonts w:ascii="Calibri" w:hAnsi="Calibri" w:cs="Arial"/>
          <w:sz w:val="22"/>
          <w:szCs w:val="22"/>
        </w:rPr>
        <w:t>JMU employee</w:t>
      </w:r>
      <w:r w:rsidRPr="00C75516">
        <w:rPr>
          <w:rFonts w:ascii="Calibri" w:hAnsi="Calibri" w:cs="Arial"/>
          <w:sz w:val="22"/>
          <w:szCs w:val="22"/>
        </w:rPr>
        <w:t xml:space="preserve"> designated by Procurement Services to coordinate the performance, and monitor the compliance, of a contractor to the full terms and conditions of a contract.</w:t>
      </w:r>
      <w:r w:rsidR="00BB6E24" w:rsidRPr="00C75516">
        <w:rPr>
          <w:rFonts w:ascii="Calibri" w:hAnsi="Calibri" w:cs="Arial"/>
          <w:sz w:val="22"/>
          <w:szCs w:val="22"/>
        </w:rPr>
        <w:t xml:space="preserve"> </w:t>
      </w:r>
    </w:p>
    <w:p w:rsidR="00F6654C" w:rsidRPr="00C75516" w:rsidRDefault="00F6654C" w:rsidP="00F6654C">
      <w:pPr>
        <w:spacing w:after="100" w:afterAutospacing="1"/>
        <w:rPr>
          <w:rFonts w:ascii="Calibri" w:hAnsi="Calibri" w:cs="Arial"/>
          <w:b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>Contract File</w:t>
      </w:r>
      <w:r w:rsidRPr="00C75516">
        <w:rPr>
          <w:rFonts w:ascii="Calibri" w:hAnsi="Calibri" w:cs="Arial"/>
          <w:sz w:val="22"/>
          <w:szCs w:val="22"/>
        </w:rPr>
        <w:t>: Th</w:t>
      </w:r>
      <w:r w:rsidR="00A13905" w:rsidRPr="00C75516">
        <w:rPr>
          <w:rFonts w:ascii="Calibri" w:hAnsi="Calibri" w:cs="Arial"/>
          <w:sz w:val="22"/>
          <w:szCs w:val="22"/>
        </w:rPr>
        <w:t>e complete documentation of</w:t>
      </w:r>
      <w:r w:rsidR="00DE262A" w:rsidRPr="00C75516">
        <w:rPr>
          <w:rFonts w:ascii="Calibri" w:hAnsi="Calibri" w:cs="Arial"/>
          <w:sz w:val="22"/>
          <w:szCs w:val="22"/>
        </w:rPr>
        <w:t xml:space="preserve"> </w:t>
      </w:r>
      <w:r w:rsidRPr="00C75516">
        <w:rPr>
          <w:rFonts w:ascii="Calibri" w:hAnsi="Calibri" w:cs="Arial"/>
          <w:sz w:val="22"/>
          <w:szCs w:val="22"/>
        </w:rPr>
        <w:t>who, what, when, where, &amp; why of a term contract purchase. The contract files are hous</w:t>
      </w:r>
      <w:r w:rsidR="00CA39AE" w:rsidRPr="00C75516">
        <w:rPr>
          <w:rFonts w:ascii="Calibri" w:hAnsi="Calibri" w:cs="Arial"/>
          <w:sz w:val="22"/>
          <w:szCs w:val="22"/>
        </w:rPr>
        <w:t>ed in the Procurement Services D</w:t>
      </w:r>
      <w:r w:rsidRPr="00C75516">
        <w:rPr>
          <w:rFonts w:ascii="Calibri" w:hAnsi="Calibri" w:cs="Arial"/>
          <w:sz w:val="22"/>
          <w:szCs w:val="22"/>
        </w:rPr>
        <w:t>epartment.</w:t>
      </w:r>
    </w:p>
    <w:p w:rsidR="00F6654C" w:rsidRPr="00C75516" w:rsidRDefault="00F6654C" w:rsidP="00F6654C">
      <w:pPr>
        <w:spacing w:after="100" w:afterAutospacing="1"/>
        <w:rPr>
          <w:rFonts w:ascii="Calibri" w:hAnsi="Calibri" w:cs="Arial"/>
          <w:b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>Contract Renewal Notice</w:t>
      </w:r>
      <w:r w:rsidRPr="00C75516">
        <w:rPr>
          <w:rFonts w:ascii="Calibri" w:hAnsi="Calibri" w:cs="Arial"/>
          <w:sz w:val="22"/>
          <w:szCs w:val="22"/>
        </w:rPr>
        <w:t>:</w:t>
      </w:r>
      <w:r w:rsidR="00046C23" w:rsidRPr="00C75516">
        <w:rPr>
          <w:rFonts w:ascii="Calibri" w:hAnsi="Calibri" w:cs="Arial"/>
          <w:sz w:val="22"/>
          <w:szCs w:val="22"/>
        </w:rPr>
        <w:t xml:space="preserve"> The official letter drafted by Procurement Services and executed by the Buyer and the Contractor renewing t</w:t>
      </w:r>
      <w:r w:rsidR="00CA39AE" w:rsidRPr="00C75516">
        <w:rPr>
          <w:rFonts w:ascii="Calibri" w:hAnsi="Calibri" w:cs="Arial"/>
          <w:sz w:val="22"/>
          <w:szCs w:val="22"/>
        </w:rPr>
        <w:t>he contract for a specific term</w:t>
      </w:r>
      <w:r w:rsidR="00046C23" w:rsidRPr="00C75516">
        <w:rPr>
          <w:rFonts w:ascii="Calibri" w:hAnsi="Calibri" w:cs="Arial"/>
          <w:sz w:val="22"/>
          <w:szCs w:val="22"/>
        </w:rPr>
        <w:t xml:space="preserve"> </w:t>
      </w:r>
      <w:r w:rsidR="00CA39AE" w:rsidRPr="00C75516">
        <w:rPr>
          <w:rFonts w:ascii="Calibri" w:hAnsi="Calibri" w:cs="Arial"/>
          <w:sz w:val="22"/>
          <w:szCs w:val="22"/>
        </w:rPr>
        <w:t>(</w:t>
      </w:r>
      <w:r w:rsidR="00046C23" w:rsidRPr="00C75516">
        <w:rPr>
          <w:rFonts w:ascii="Calibri" w:hAnsi="Calibri" w:cs="Arial"/>
          <w:i/>
          <w:sz w:val="22"/>
          <w:szCs w:val="22"/>
        </w:rPr>
        <w:t>usually one year</w:t>
      </w:r>
      <w:r w:rsidR="00CA39AE" w:rsidRPr="00C75516">
        <w:rPr>
          <w:rFonts w:ascii="Calibri" w:hAnsi="Calibri" w:cs="Arial"/>
          <w:sz w:val="22"/>
          <w:szCs w:val="22"/>
        </w:rPr>
        <w:t>)</w:t>
      </w:r>
      <w:r w:rsidR="00046C23" w:rsidRPr="00C75516">
        <w:rPr>
          <w:rFonts w:ascii="Calibri" w:hAnsi="Calibri" w:cs="Arial"/>
          <w:sz w:val="22"/>
          <w:szCs w:val="22"/>
        </w:rPr>
        <w:t>. A renewal notice may include a pricing schedule or other contract modification language.</w:t>
      </w:r>
    </w:p>
    <w:p w:rsidR="00B357E1" w:rsidRPr="00C75516" w:rsidRDefault="00B357E1" w:rsidP="00F6654C">
      <w:pPr>
        <w:spacing w:after="100" w:afterAutospacing="1"/>
        <w:rPr>
          <w:rFonts w:ascii="Calibri" w:hAnsi="Calibri" w:cs="Arial"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>Cure</w:t>
      </w:r>
      <w:r w:rsidRPr="00C75516">
        <w:rPr>
          <w:rFonts w:ascii="Calibri" w:hAnsi="Calibri" w:cs="Arial"/>
          <w:sz w:val="22"/>
          <w:szCs w:val="22"/>
        </w:rPr>
        <w:t xml:space="preserve">: </w:t>
      </w:r>
      <w:r w:rsidR="009236EE" w:rsidRPr="00C75516">
        <w:rPr>
          <w:rFonts w:ascii="Calibri" w:hAnsi="Calibri" w:cs="Arial"/>
          <w:sz w:val="22"/>
          <w:szCs w:val="22"/>
        </w:rPr>
        <w:t>The actions a contractor must do in order to remedy their default on a contract.</w:t>
      </w:r>
    </w:p>
    <w:p w:rsidR="009236EE" w:rsidRPr="00C75516" w:rsidRDefault="009236EE" w:rsidP="00F6654C">
      <w:pPr>
        <w:spacing w:after="100" w:afterAutospacing="1"/>
        <w:rPr>
          <w:rFonts w:ascii="Calibri" w:hAnsi="Calibri" w:cs="Arial"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>Default</w:t>
      </w:r>
      <w:r w:rsidRPr="00C75516">
        <w:rPr>
          <w:rFonts w:ascii="Calibri" w:hAnsi="Calibri" w:cs="Arial"/>
          <w:sz w:val="22"/>
          <w:szCs w:val="22"/>
        </w:rPr>
        <w:t>: Failure to comply with the terms and conditions of a contract.</w:t>
      </w:r>
    </w:p>
    <w:p w:rsidR="00A91E1C" w:rsidRPr="00C75516" w:rsidRDefault="00A91E1C" w:rsidP="00F6654C">
      <w:pPr>
        <w:spacing w:after="100" w:afterAutospacing="1"/>
        <w:rPr>
          <w:rFonts w:ascii="Calibri" w:hAnsi="Calibri" w:cs="Arial"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>Due-diligence</w:t>
      </w:r>
      <w:r w:rsidR="00CA39AE" w:rsidRPr="00C75516">
        <w:rPr>
          <w:rFonts w:ascii="Calibri" w:hAnsi="Calibri" w:cs="Arial"/>
          <w:sz w:val="22"/>
          <w:szCs w:val="22"/>
        </w:rPr>
        <w:t>: T</w:t>
      </w:r>
      <w:r w:rsidRPr="00C75516">
        <w:rPr>
          <w:rFonts w:ascii="Calibri" w:hAnsi="Calibri" w:cs="Arial"/>
          <w:sz w:val="22"/>
          <w:szCs w:val="22"/>
        </w:rPr>
        <w:t>he measure of prudence, responsibility, and diligence that is expected from, and ordinarily exercised by, a reasonable corporate body under the circumstances. At JMU, and throughout the Commonwealth, there is documenta</w:t>
      </w:r>
      <w:r w:rsidR="009236EE" w:rsidRPr="00C75516">
        <w:rPr>
          <w:rFonts w:ascii="Calibri" w:hAnsi="Calibri" w:cs="Arial"/>
          <w:sz w:val="22"/>
          <w:szCs w:val="22"/>
        </w:rPr>
        <w:t>tion</w:t>
      </w:r>
      <w:r w:rsidRPr="00C75516">
        <w:rPr>
          <w:rFonts w:ascii="Calibri" w:hAnsi="Calibri" w:cs="Arial"/>
          <w:sz w:val="22"/>
          <w:szCs w:val="22"/>
        </w:rPr>
        <w:t xml:space="preserve"> procedure that should be followed in order to prove due-diligence.</w:t>
      </w:r>
    </w:p>
    <w:p w:rsidR="00F6654C" w:rsidRPr="00C75516" w:rsidRDefault="00F6654C" w:rsidP="00F6654C">
      <w:pPr>
        <w:spacing w:after="100" w:afterAutospacing="1"/>
        <w:rPr>
          <w:rFonts w:ascii="Calibri" w:hAnsi="Calibri" w:cs="Arial"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 xml:space="preserve">IFB </w:t>
      </w:r>
      <w:r w:rsidRPr="00C75516">
        <w:rPr>
          <w:rFonts w:ascii="Calibri" w:hAnsi="Calibri" w:cs="Arial"/>
          <w:sz w:val="22"/>
          <w:szCs w:val="22"/>
        </w:rPr>
        <w:t xml:space="preserve">– </w:t>
      </w:r>
      <w:r w:rsidRPr="00C75516">
        <w:rPr>
          <w:rFonts w:ascii="Calibri" w:hAnsi="Calibri" w:cs="Arial"/>
          <w:i/>
          <w:sz w:val="22"/>
          <w:szCs w:val="22"/>
        </w:rPr>
        <w:t>Invitation for Bid</w:t>
      </w:r>
      <w:r w:rsidRPr="00C75516">
        <w:rPr>
          <w:rFonts w:ascii="Calibri" w:hAnsi="Calibri" w:cs="Arial"/>
          <w:sz w:val="22"/>
          <w:szCs w:val="22"/>
        </w:rPr>
        <w:t>:</w:t>
      </w:r>
      <w:r w:rsidR="00962D7A" w:rsidRPr="00C75516">
        <w:rPr>
          <w:rFonts w:ascii="Calibri" w:hAnsi="Calibri" w:cs="Arial"/>
          <w:sz w:val="22"/>
          <w:szCs w:val="22"/>
        </w:rPr>
        <w:t xml:space="preserve"> A document soliciting written bids based on terms and conditions and specifications or a scope of work. IFBs are used when the good or services </w:t>
      </w:r>
      <w:r w:rsidR="00CA39AE" w:rsidRPr="00C75516">
        <w:rPr>
          <w:rFonts w:ascii="Calibri" w:hAnsi="Calibri" w:cs="Arial"/>
          <w:sz w:val="22"/>
          <w:szCs w:val="22"/>
        </w:rPr>
        <w:t xml:space="preserve">are </w:t>
      </w:r>
      <w:r w:rsidR="00962D7A" w:rsidRPr="00C75516">
        <w:rPr>
          <w:rFonts w:ascii="Calibri" w:hAnsi="Calibri" w:cs="Arial"/>
          <w:sz w:val="22"/>
          <w:szCs w:val="22"/>
        </w:rPr>
        <w:t xml:space="preserve">easily describable and vendors are essentially just competing over price. </w:t>
      </w:r>
    </w:p>
    <w:p w:rsidR="00F6654C" w:rsidRPr="00C75516" w:rsidRDefault="00F6654C" w:rsidP="00F6654C">
      <w:pPr>
        <w:spacing w:after="100" w:afterAutospacing="1"/>
        <w:rPr>
          <w:rFonts w:ascii="Calibri" w:hAnsi="Calibri" w:cs="Arial"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>Modification</w:t>
      </w:r>
      <w:r w:rsidRPr="00C75516">
        <w:rPr>
          <w:rFonts w:ascii="Calibri" w:hAnsi="Calibri" w:cs="Arial"/>
          <w:sz w:val="22"/>
          <w:szCs w:val="22"/>
        </w:rPr>
        <w:t>:</w:t>
      </w:r>
      <w:r w:rsidR="00A13905" w:rsidRPr="00C75516">
        <w:rPr>
          <w:rFonts w:ascii="Calibri" w:hAnsi="Calibri" w:cs="Arial"/>
          <w:sz w:val="22"/>
          <w:szCs w:val="22"/>
        </w:rPr>
        <w:t xml:space="preserve"> A</w:t>
      </w:r>
      <w:r w:rsidR="0013124F" w:rsidRPr="00C75516">
        <w:rPr>
          <w:rFonts w:ascii="Calibri" w:hAnsi="Calibri" w:cs="Arial"/>
          <w:sz w:val="22"/>
          <w:szCs w:val="22"/>
        </w:rPr>
        <w:t xml:space="preserve"> written document that creates a change to the terms of a contract.</w:t>
      </w:r>
    </w:p>
    <w:p w:rsidR="006E62C6" w:rsidRPr="00C75516" w:rsidRDefault="006E62C6" w:rsidP="00F6654C">
      <w:pPr>
        <w:spacing w:after="100" w:afterAutospacing="1"/>
        <w:rPr>
          <w:rFonts w:ascii="Calibri" w:hAnsi="Calibri" w:cs="Arial"/>
          <w:b/>
          <w:sz w:val="22"/>
          <w:szCs w:val="22"/>
        </w:rPr>
      </w:pPr>
    </w:p>
    <w:p w:rsidR="00F6654C" w:rsidRPr="00C75516" w:rsidRDefault="00F6654C" w:rsidP="00F6654C">
      <w:pPr>
        <w:spacing w:after="100" w:afterAutospacing="1"/>
        <w:rPr>
          <w:rFonts w:ascii="Calibri" w:hAnsi="Calibri" w:cs="Arial"/>
          <w:b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lastRenderedPageBreak/>
        <w:t>Negotiations</w:t>
      </w:r>
      <w:r w:rsidRPr="00C75516">
        <w:rPr>
          <w:rFonts w:ascii="Calibri" w:hAnsi="Calibri" w:cs="Arial"/>
          <w:sz w:val="22"/>
          <w:szCs w:val="22"/>
        </w:rPr>
        <w:t>:</w:t>
      </w:r>
      <w:r w:rsidR="0013124F" w:rsidRPr="00C75516">
        <w:rPr>
          <w:rFonts w:ascii="Calibri" w:hAnsi="Calibri" w:cs="Arial"/>
          <w:sz w:val="22"/>
          <w:szCs w:val="22"/>
        </w:rPr>
        <w:t xml:space="preserve"> A bargaining process between two or more parties seeking to reach a mutually beneficial agreement. The outcome of contractual negotiations must be in writing</w:t>
      </w:r>
      <w:r w:rsidR="007638B2" w:rsidRPr="00C75516">
        <w:rPr>
          <w:rFonts w:ascii="Calibri" w:hAnsi="Calibri" w:cs="Arial"/>
          <w:sz w:val="22"/>
          <w:szCs w:val="22"/>
        </w:rPr>
        <w:t>, e-mails and faxes do apply.</w:t>
      </w:r>
      <w:r w:rsidR="0013124F" w:rsidRPr="00C75516">
        <w:rPr>
          <w:rFonts w:ascii="Calibri" w:hAnsi="Calibri" w:cs="Arial"/>
          <w:sz w:val="22"/>
          <w:szCs w:val="22"/>
        </w:rPr>
        <w:t xml:space="preserve"> </w:t>
      </w:r>
    </w:p>
    <w:p w:rsidR="00046C23" w:rsidRPr="00C75516" w:rsidRDefault="00046C23" w:rsidP="00F6654C">
      <w:pPr>
        <w:spacing w:after="100" w:afterAutospacing="1"/>
        <w:rPr>
          <w:rFonts w:ascii="Calibri" w:hAnsi="Calibri" w:cs="Arial"/>
          <w:b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>Pricing Schedule</w:t>
      </w:r>
      <w:r w:rsidRPr="00C75516">
        <w:rPr>
          <w:rFonts w:ascii="Calibri" w:hAnsi="Calibri" w:cs="Arial"/>
          <w:sz w:val="22"/>
          <w:szCs w:val="22"/>
        </w:rPr>
        <w:t>:</w:t>
      </w:r>
      <w:r w:rsidR="007638B2" w:rsidRPr="00C75516">
        <w:rPr>
          <w:rFonts w:ascii="Calibri" w:hAnsi="Calibri" w:cs="Arial"/>
          <w:sz w:val="22"/>
          <w:szCs w:val="22"/>
        </w:rPr>
        <w:t xml:space="preserve"> A table outlining the pricing of a contract, often based on a unit price. Included in contracts and in contract renewals.</w:t>
      </w:r>
    </w:p>
    <w:p w:rsidR="00BB6E24" w:rsidRPr="00C75516" w:rsidRDefault="00BB6E24" w:rsidP="00F6654C">
      <w:pPr>
        <w:spacing w:after="100" w:afterAutospacing="1"/>
        <w:rPr>
          <w:rFonts w:ascii="Calibri" w:hAnsi="Calibri" w:cs="Arial"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>Release Order</w:t>
      </w:r>
      <w:r w:rsidRPr="00C75516">
        <w:rPr>
          <w:rFonts w:ascii="Calibri" w:hAnsi="Calibri" w:cs="Arial"/>
          <w:sz w:val="22"/>
          <w:szCs w:val="22"/>
        </w:rPr>
        <w:t>: Purchase orders made under a contract. In eVA, release orders must contain the contract number.</w:t>
      </w:r>
    </w:p>
    <w:p w:rsidR="00A91E1C" w:rsidRPr="00C75516" w:rsidRDefault="00A91E1C" w:rsidP="00F6654C">
      <w:pPr>
        <w:spacing w:after="100" w:afterAutospacing="1"/>
        <w:rPr>
          <w:rFonts w:ascii="Calibri" w:hAnsi="Calibri" w:cs="Arial"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>Remediation</w:t>
      </w:r>
      <w:r w:rsidR="00CA39AE" w:rsidRPr="00C75516">
        <w:rPr>
          <w:rFonts w:ascii="Calibri" w:hAnsi="Calibri" w:cs="Arial"/>
          <w:sz w:val="22"/>
          <w:szCs w:val="22"/>
        </w:rPr>
        <w:t>: T</w:t>
      </w:r>
      <w:r w:rsidRPr="00C75516">
        <w:rPr>
          <w:rFonts w:ascii="Calibri" w:hAnsi="Calibri" w:cs="Arial"/>
          <w:sz w:val="22"/>
          <w:szCs w:val="22"/>
        </w:rPr>
        <w:t xml:space="preserve">he process of correcting or alleviating a problem or situation. Legally, remediation is either a means of compensating for a violation of the law or for unavoidable impacts resulting from legal activities. </w:t>
      </w:r>
    </w:p>
    <w:p w:rsidR="00F6654C" w:rsidRPr="00C75516" w:rsidRDefault="00F6654C" w:rsidP="00F6654C">
      <w:pPr>
        <w:spacing w:after="100" w:afterAutospacing="1"/>
        <w:rPr>
          <w:rFonts w:ascii="Calibri" w:hAnsi="Calibri" w:cs="Arial"/>
          <w:b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 xml:space="preserve">RFP </w:t>
      </w:r>
      <w:r w:rsidRPr="00C75516">
        <w:rPr>
          <w:rFonts w:ascii="Calibri" w:hAnsi="Calibri" w:cs="Arial"/>
          <w:sz w:val="22"/>
          <w:szCs w:val="22"/>
        </w:rPr>
        <w:t xml:space="preserve">– </w:t>
      </w:r>
      <w:r w:rsidRPr="00C75516">
        <w:rPr>
          <w:rFonts w:ascii="Calibri" w:hAnsi="Calibri" w:cs="Arial"/>
          <w:i/>
          <w:sz w:val="22"/>
          <w:szCs w:val="22"/>
        </w:rPr>
        <w:t>Request for Proposal</w:t>
      </w:r>
      <w:r w:rsidRPr="00C75516">
        <w:rPr>
          <w:rFonts w:ascii="Calibri" w:hAnsi="Calibri" w:cs="Arial"/>
          <w:sz w:val="22"/>
          <w:szCs w:val="22"/>
        </w:rPr>
        <w:t>:</w:t>
      </w:r>
      <w:r w:rsidR="00962D7A" w:rsidRPr="00C75516">
        <w:rPr>
          <w:rFonts w:ascii="Calibri" w:hAnsi="Calibri" w:cs="Arial"/>
          <w:sz w:val="22"/>
          <w:szCs w:val="22"/>
        </w:rPr>
        <w:t xml:space="preserve"> A document soliciting written proposals from vendors ultimately requiring negotiations. RFPs are used for complicated purchases where specifications are inadequate and price is just one factor. Often used for service contracts.  </w:t>
      </w:r>
    </w:p>
    <w:p w:rsidR="00A91E1C" w:rsidRPr="00C75516" w:rsidRDefault="009236EE" w:rsidP="00F6654C">
      <w:pPr>
        <w:spacing w:after="100" w:afterAutospacing="1"/>
        <w:rPr>
          <w:rFonts w:ascii="Calibri" w:hAnsi="Calibri" w:cs="Arial"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>Shall</w:t>
      </w:r>
      <w:r w:rsidR="00BB6E24" w:rsidRPr="00C75516">
        <w:rPr>
          <w:rFonts w:ascii="Calibri" w:hAnsi="Calibri" w:cs="Arial"/>
          <w:b/>
          <w:sz w:val="22"/>
          <w:szCs w:val="22"/>
        </w:rPr>
        <w:t>/Must</w:t>
      </w:r>
      <w:r w:rsidR="00CA39AE" w:rsidRPr="00C75516">
        <w:rPr>
          <w:rFonts w:ascii="Calibri" w:hAnsi="Calibri" w:cs="Arial"/>
          <w:sz w:val="22"/>
          <w:szCs w:val="22"/>
        </w:rPr>
        <w:t>: A</w:t>
      </w:r>
      <w:r w:rsidRPr="00C75516">
        <w:rPr>
          <w:rFonts w:ascii="Calibri" w:hAnsi="Calibri" w:cs="Arial"/>
          <w:sz w:val="22"/>
          <w:szCs w:val="22"/>
        </w:rPr>
        <w:t xml:space="preserve"> mandatory requirement placed on the contractor</w:t>
      </w:r>
      <w:r w:rsidR="009E3ECE" w:rsidRPr="00C75516">
        <w:rPr>
          <w:rFonts w:ascii="Calibri" w:hAnsi="Calibri" w:cs="Arial"/>
          <w:sz w:val="22"/>
          <w:szCs w:val="22"/>
        </w:rPr>
        <w:t xml:space="preserve"> or JMU</w:t>
      </w:r>
      <w:r w:rsidR="00962D7A" w:rsidRPr="00C75516">
        <w:rPr>
          <w:rFonts w:ascii="Calibri" w:hAnsi="Calibri" w:cs="Arial"/>
          <w:sz w:val="22"/>
          <w:szCs w:val="22"/>
        </w:rPr>
        <w:t>.</w:t>
      </w:r>
    </w:p>
    <w:p w:rsidR="00BB6E24" w:rsidRPr="00C75516" w:rsidRDefault="00BB6E24" w:rsidP="008D3795">
      <w:pPr>
        <w:spacing w:after="100" w:afterAutospacing="1"/>
        <w:rPr>
          <w:rFonts w:ascii="Calibri" w:hAnsi="Calibri" w:cs="Arial"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>Should/May</w:t>
      </w:r>
      <w:r w:rsidR="00CA39AE" w:rsidRPr="00C75516">
        <w:rPr>
          <w:rFonts w:ascii="Calibri" w:hAnsi="Calibri" w:cs="Arial"/>
          <w:sz w:val="22"/>
          <w:szCs w:val="22"/>
        </w:rPr>
        <w:t xml:space="preserve">: A </w:t>
      </w:r>
      <w:r w:rsidRPr="00C75516">
        <w:rPr>
          <w:rFonts w:ascii="Calibri" w:hAnsi="Calibri" w:cs="Arial"/>
          <w:sz w:val="22"/>
          <w:szCs w:val="22"/>
        </w:rPr>
        <w:t xml:space="preserve">desired </w:t>
      </w:r>
      <w:r w:rsidR="00BE249D">
        <w:rPr>
          <w:rFonts w:ascii="Calibri" w:hAnsi="Calibri" w:cs="Arial"/>
          <w:sz w:val="22"/>
          <w:szCs w:val="22"/>
        </w:rPr>
        <w:t xml:space="preserve">action </w:t>
      </w:r>
      <w:r w:rsidR="00695D22" w:rsidRPr="00C75516">
        <w:rPr>
          <w:rFonts w:ascii="Calibri" w:hAnsi="Calibri" w:cs="Arial"/>
          <w:sz w:val="22"/>
          <w:szCs w:val="22"/>
        </w:rPr>
        <w:t>placed on the contractor, not mandatory but affects the performance evaluation of the vendor.</w:t>
      </w:r>
    </w:p>
    <w:p w:rsidR="00CA39AE" w:rsidRPr="00C75516" w:rsidRDefault="00CA39AE" w:rsidP="008D3795">
      <w:pPr>
        <w:spacing w:after="100" w:afterAutospacing="1"/>
        <w:rPr>
          <w:rFonts w:ascii="Calibri" w:hAnsi="Calibri" w:cs="Arial"/>
          <w:sz w:val="22"/>
          <w:szCs w:val="22"/>
        </w:rPr>
      </w:pPr>
      <w:r w:rsidRPr="00C75516">
        <w:rPr>
          <w:rFonts w:ascii="Calibri" w:hAnsi="Calibri" w:cs="Arial"/>
          <w:b/>
          <w:sz w:val="22"/>
          <w:szCs w:val="22"/>
        </w:rPr>
        <w:t xml:space="preserve">Sole Source:  </w:t>
      </w:r>
      <w:r w:rsidRPr="00C75516">
        <w:rPr>
          <w:rFonts w:ascii="Calibri" w:hAnsi="Calibri" w:cs="Arial"/>
          <w:sz w:val="22"/>
          <w:szCs w:val="22"/>
        </w:rPr>
        <w:t>A situa</w:t>
      </w:r>
      <w:r w:rsidR="00CF3AD3" w:rsidRPr="00C75516">
        <w:rPr>
          <w:rFonts w:ascii="Calibri" w:hAnsi="Calibri" w:cs="Arial"/>
          <w:sz w:val="22"/>
          <w:szCs w:val="22"/>
        </w:rPr>
        <w:t xml:space="preserve">tion when a product or service </w:t>
      </w:r>
      <w:r w:rsidRPr="00C75516">
        <w:rPr>
          <w:rFonts w:ascii="Calibri" w:hAnsi="Calibri" w:cs="Arial"/>
          <w:sz w:val="22"/>
          <w:szCs w:val="22"/>
        </w:rPr>
        <w:t xml:space="preserve">is practicably </w:t>
      </w:r>
      <w:r w:rsidR="00CF3AD3" w:rsidRPr="00C75516">
        <w:rPr>
          <w:rFonts w:ascii="Calibri" w:hAnsi="Calibri" w:cs="Arial"/>
          <w:sz w:val="22"/>
          <w:szCs w:val="22"/>
        </w:rPr>
        <w:t>available from one source only and c</w:t>
      </w:r>
      <w:r w:rsidRPr="00C75516">
        <w:rPr>
          <w:rFonts w:ascii="Calibri" w:hAnsi="Calibri" w:cs="Arial"/>
          <w:sz w:val="22"/>
          <w:szCs w:val="22"/>
        </w:rPr>
        <w:t xml:space="preserve">ompetitive procurement cannot be conducted. Written justification </w:t>
      </w:r>
      <w:r w:rsidR="00CF3AD3" w:rsidRPr="00C75516">
        <w:rPr>
          <w:rFonts w:ascii="Calibri" w:hAnsi="Calibri" w:cs="Arial"/>
          <w:sz w:val="22"/>
          <w:szCs w:val="22"/>
        </w:rPr>
        <w:t xml:space="preserve">is </w:t>
      </w:r>
      <w:r w:rsidRPr="00C75516">
        <w:rPr>
          <w:rFonts w:ascii="Calibri" w:hAnsi="Calibri" w:cs="Arial"/>
          <w:sz w:val="22"/>
          <w:szCs w:val="22"/>
        </w:rPr>
        <w:t xml:space="preserve">required using the </w:t>
      </w:r>
      <w:r w:rsidR="00CF3AD3" w:rsidRPr="00C75516">
        <w:rPr>
          <w:rFonts w:ascii="Calibri" w:hAnsi="Calibri" w:cs="Arial"/>
          <w:sz w:val="22"/>
          <w:szCs w:val="22"/>
        </w:rPr>
        <w:t>sole source request form</w:t>
      </w:r>
      <w:hyperlink r:id="rId6" w:history="1"/>
      <w:r w:rsidR="00CF3AD3" w:rsidRPr="00C75516">
        <w:rPr>
          <w:rFonts w:ascii="Calibri" w:hAnsi="Calibri" w:cs="Arial"/>
          <w:sz w:val="22"/>
          <w:szCs w:val="22"/>
        </w:rPr>
        <w:t xml:space="preserve"> and must be approved.</w:t>
      </w:r>
      <w:r w:rsidRPr="00C75516">
        <w:rPr>
          <w:rFonts w:ascii="Calibri" w:hAnsi="Calibri" w:cs="Arial"/>
          <w:sz w:val="22"/>
          <w:szCs w:val="22"/>
        </w:rPr>
        <w:t xml:space="preserve"> </w:t>
      </w:r>
    </w:p>
    <w:p w:rsidR="008D3795" w:rsidRPr="00C75516" w:rsidRDefault="008D3795" w:rsidP="008D3795">
      <w:pPr>
        <w:spacing w:after="100" w:afterAutospacing="1"/>
        <w:rPr>
          <w:rFonts w:ascii="Calibri" w:hAnsi="Calibri" w:cs="Arial"/>
          <w:sz w:val="22"/>
          <w:szCs w:val="22"/>
        </w:rPr>
      </w:pPr>
    </w:p>
    <w:sectPr w:rsidR="008D3795" w:rsidRPr="00C75516" w:rsidSect="005906BF">
      <w:headerReference w:type="default" r:id="rId7"/>
      <w:pgSz w:w="12240" w:h="15840"/>
      <w:pgMar w:top="1800" w:right="1800" w:bottom="1440" w:left="1800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85" w:rsidRDefault="003B5F85">
      <w:r>
        <w:separator/>
      </w:r>
    </w:p>
  </w:endnote>
  <w:endnote w:type="continuationSeparator" w:id="0">
    <w:p w:rsidR="003B5F85" w:rsidRDefault="003B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85" w:rsidRDefault="003B5F85">
      <w:r>
        <w:separator/>
      </w:r>
    </w:p>
  </w:footnote>
  <w:footnote w:type="continuationSeparator" w:id="0">
    <w:p w:rsidR="003B5F85" w:rsidRDefault="003B5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4F" w:rsidRPr="00762193" w:rsidRDefault="0013124F" w:rsidP="00762193">
    <w:pPr>
      <w:jc w:val="center"/>
      <w:rPr>
        <w:b/>
        <w:sz w:val="52"/>
        <w:szCs w:val="52"/>
      </w:rPr>
    </w:pPr>
    <w:r w:rsidRPr="00762193">
      <w:rPr>
        <w:b/>
        <w:sz w:val="52"/>
        <w:szCs w:val="52"/>
      </w:rPr>
      <w:t>Procurement Vocabulary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1C"/>
    <w:rsid w:val="00002123"/>
    <w:rsid w:val="000142CD"/>
    <w:rsid w:val="000156A3"/>
    <w:rsid w:val="00023657"/>
    <w:rsid w:val="00046C23"/>
    <w:rsid w:val="000517DB"/>
    <w:rsid w:val="000536F6"/>
    <w:rsid w:val="000609DD"/>
    <w:rsid w:val="000715B7"/>
    <w:rsid w:val="00072D80"/>
    <w:rsid w:val="000B5377"/>
    <w:rsid w:val="000C6A73"/>
    <w:rsid w:val="00104DAE"/>
    <w:rsid w:val="001179D6"/>
    <w:rsid w:val="00125624"/>
    <w:rsid w:val="0013124F"/>
    <w:rsid w:val="00155BEC"/>
    <w:rsid w:val="00162072"/>
    <w:rsid w:val="00177033"/>
    <w:rsid w:val="0019641F"/>
    <w:rsid w:val="00197D80"/>
    <w:rsid w:val="001E48D6"/>
    <w:rsid w:val="001E500B"/>
    <w:rsid w:val="001E7AB1"/>
    <w:rsid w:val="001F3BA6"/>
    <w:rsid w:val="00215EE0"/>
    <w:rsid w:val="002253F6"/>
    <w:rsid w:val="00233BAE"/>
    <w:rsid w:val="00234F08"/>
    <w:rsid w:val="00240673"/>
    <w:rsid w:val="00240D26"/>
    <w:rsid w:val="00256630"/>
    <w:rsid w:val="0026311F"/>
    <w:rsid w:val="002876C9"/>
    <w:rsid w:val="002B2C32"/>
    <w:rsid w:val="002B5B67"/>
    <w:rsid w:val="002C02F6"/>
    <w:rsid w:val="002C0896"/>
    <w:rsid w:val="002C5C43"/>
    <w:rsid w:val="002C74B7"/>
    <w:rsid w:val="002E7A66"/>
    <w:rsid w:val="002F0831"/>
    <w:rsid w:val="00310706"/>
    <w:rsid w:val="003130BF"/>
    <w:rsid w:val="00316C35"/>
    <w:rsid w:val="003248F2"/>
    <w:rsid w:val="00336FD8"/>
    <w:rsid w:val="00353FF0"/>
    <w:rsid w:val="00360BD1"/>
    <w:rsid w:val="003653A6"/>
    <w:rsid w:val="003864A1"/>
    <w:rsid w:val="003B5F85"/>
    <w:rsid w:val="003C08B8"/>
    <w:rsid w:val="003C2BAE"/>
    <w:rsid w:val="003C6C73"/>
    <w:rsid w:val="003D2CB3"/>
    <w:rsid w:val="003E14B8"/>
    <w:rsid w:val="00401840"/>
    <w:rsid w:val="004170D6"/>
    <w:rsid w:val="00431F98"/>
    <w:rsid w:val="0043663A"/>
    <w:rsid w:val="00447F45"/>
    <w:rsid w:val="00461C02"/>
    <w:rsid w:val="00474D75"/>
    <w:rsid w:val="00481AE4"/>
    <w:rsid w:val="004C6925"/>
    <w:rsid w:val="004D6A26"/>
    <w:rsid w:val="004F1EC8"/>
    <w:rsid w:val="00514498"/>
    <w:rsid w:val="005243E1"/>
    <w:rsid w:val="0053197C"/>
    <w:rsid w:val="0054293C"/>
    <w:rsid w:val="00552687"/>
    <w:rsid w:val="0056301D"/>
    <w:rsid w:val="005906BF"/>
    <w:rsid w:val="005957EF"/>
    <w:rsid w:val="005A6251"/>
    <w:rsid w:val="005D0530"/>
    <w:rsid w:val="005E08BF"/>
    <w:rsid w:val="005E0C2A"/>
    <w:rsid w:val="005F62C2"/>
    <w:rsid w:val="006229D4"/>
    <w:rsid w:val="0063204D"/>
    <w:rsid w:val="0064439F"/>
    <w:rsid w:val="006455C6"/>
    <w:rsid w:val="006612A4"/>
    <w:rsid w:val="00666851"/>
    <w:rsid w:val="00667483"/>
    <w:rsid w:val="00680492"/>
    <w:rsid w:val="00681FE8"/>
    <w:rsid w:val="006871C2"/>
    <w:rsid w:val="0068750D"/>
    <w:rsid w:val="00687727"/>
    <w:rsid w:val="00695D22"/>
    <w:rsid w:val="006A0B8E"/>
    <w:rsid w:val="006B5237"/>
    <w:rsid w:val="006B60BC"/>
    <w:rsid w:val="006E62C6"/>
    <w:rsid w:val="006E7BB9"/>
    <w:rsid w:val="0070494E"/>
    <w:rsid w:val="00751831"/>
    <w:rsid w:val="00761EED"/>
    <w:rsid w:val="00762193"/>
    <w:rsid w:val="007638B2"/>
    <w:rsid w:val="0076468A"/>
    <w:rsid w:val="007920F4"/>
    <w:rsid w:val="00796171"/>
    <w:rsid w:val="007A58EE"/>
    <w:rsid w:val="007B3156"/>
    <w:rsid w:val="007D3DEF"/>
    <w:rsid w:val="007D606E"/>
    <w:rsid w:val="007E45FC"/>
    <w:rsid w:val="00806994"/>
    <w:rsid w:val="00821960"/>
    <w:rsid w:val="00826C26"/>
    <w:rsid w:val="00835A09"/>
    <w:rsid w:val="00841F47"/>
    <w:rsid w:val="008478F3"/>
    <w:rsid w:val="00865113"/>
    <w:rsid w:val="0087550F"/>
    <w:rsid w:val="008837B4"/>
    <w:rsid w:val="008A5B24"/>
    <w:rsid w:val="008B6262"/>
    <w:rsid w:val="008D3795"/>
    <w:rsid w:val="00903873"/>
    <w:rsid w:val="0092052B"/>
    <w:rsid w:val="009236EE"/>
    <w:rsid w:val="0092464E"/>
    <w:rsid w:val="00927E50"/>
    <w:rsid w:val="00936942"/>
    <w:rsid w:val="00962D7A"/>
    <w:rsid w:val="009731F2"/>
    <w:rsid w:val="0098075A"/>
    <w:rsid w:val="009842B1"/>
    <w:rsid w:val="009A03E3"/>
    <w:rsid w:val="009A7934"/>
    <w:rsid w:val="009D11A6"/>
    <w:rsid w:val="009D54EE"/>
    <w:rsid w:val="009E250E"/>
    <w:rsid w:val="009E2E29"/>
    <w:rsid w:val="009E3369"/>
    <w:rsid w:val="009E3ECE"/>
    <w:rsid w:val="009F540E"/>
    <w:rsid w:val="009F567A"/>
    <w:rsid w:val="00A02ACD"/>
    <w:rsid w:val="00A132C1"/>
    <w:rsid w:val="00A13905"/>
    <w:rsid w:val="00A22A81"/>
    <w:rsid w:val="00A25070"/>
    <w:rsid w:val="00A25C76"/>
    <w:rsid w:val="00A31453"/>
    <w:rsid w:val="00A40551"/>
    <w:rsid w:val="00A53F3F"/>
    <w:rsid w:val="00A6006B"/>
    <w:rsid w:val="00A7120F"/>
    <w:rsid w:val="00A77191"/>
    <w:rsid w:val="00A91E1C"/>
    <w:rsid w:val="00AB68A1"/>
    <w:rsid w:val="00AC2FC7"/>
    <w:rsid w:val="00AC42C2"/>
    <w:rsid w:val="00B007D2"/>
    <w:rsid w:val="00B04111"/>
    <w:rsid w:val="00B21E13"/>
    <w:rsid w:val="00B23C87"/>
    <w:rsid w:val="00B357E1"/>
    <w:rsid w:val="00B36257"/>
    <w:rsid w:val="00B36BA1"/>
    <w:rsid w:val="00B451E2"/>
    <w:rsid w:val="00B45D25"/>
    <w:rsid w:val="00B464CA"/>
    <w:rsid w:val="00B95AE2"/>
    <w:rsid w:val="00BA3BF8"/>
    <w:rsid w:val="00BA4E10"/>
    <w:rsid w:val="00BA5CB9"/>
    <w:rsid w:val="00BB6984"/>
    <w:rsid w:val="00BB6E24"/>
    <w:rsid w:val="00BB7E1F"/>
    <w:rsid w:val="00BD5FEA"/>
    <w:rsid w:val="00BE249D"/>
    <w:rsid w:val="00C3186C"/>
    <w:rsid w:val="00C32216"/>
    <w:rsid w:val="00C438D3"/>
    <w:rsid w:val="00C4496C"/>
    <w:rsid w:val="00C47352"/>
    <w:rsid w:val="00C545E9"/>
    <w:rsid w:val="00C66102"/>
    <w:rsid w:val="00C75516"/>
    <w:rsid w:val="00C805E9"/>
    <w:rsid w:val="00CA1158"/>
    <w:rsid w:val="00CA39AE"/>
    <w:rsid w:val="00CC344D"/>
    <w:rsid w:val="00CC3FCE"/>
    <w:rsid w:val="00CC4AE1"/>
    <w:rsid w:val="00CD0AA4"/>
    <w:rsid w:val="00CF02CB"/>
    <w:rsid w:val="00CF361D"/>
    <w:rsid w:val="00CF3AD3"/>
    <w:rsid w:val="00D3348B"/>
    <w:rsid w:val="00D3350A"/>
    <w:rsid w:val="00D52CA3"/>
    <w:rsid w:val="00D77155"/>
    <w:rsid w:val="00D836D1"/>
    <w:rsid w:val="00DB140E"/>
    <w:rsid w:val="00DB72C8"/>
    <w:rsid w:val="00DB7DB4"/>
    <w:rsid w:val="00DC26D1"/>
    <w:rsid w:val="00DC7462"/>
    <w:rsid w:val="00DC7F17"/>
    <w:rsid w:val="00DE262A"/>
    <w:rsid w:val="00DE3372"/>
    <w:rsid w:val="00DF19D6"/>
    <w:rsid w:val="00E14289"/>
    <w:rsid w:val="00E278A4"/>
    <w:rsid w:val="00E32123"/>
    <w:rsid w:val="00E65DF2"/>
    <w:rsid w:val="00E72763"/>
    <w:rsid w:val="00E76DCC"/>
    <w:rsid w:val="00E965B6"/>
    <w:rsid w:val="00EA2860"/>
    <w:rsid w:val="00EB3227"/>
    <w:rsid w:val="00EB438D"/>
    <w:rsid w:val="00ED5BCF"/>
    <w:rsid w:val="00EE44EF"/>
    <w:rsid w:val="00EF3F4E"/>
    <w:rsid w:val="00F07ED8"/>
    <w:rsid w:val="00F23ACC"/>
    <w:rsid w:val="00F466A9"/>
    <w:rsid w:val="00F61907"/>
    <w:rsid w:val="00F6654C"/>
    <w:rsid w:val="00F66940"/>
    <w:rsid w:val="00FA3E7D"/>
    <w:rsid w:val="00FB30D2"/>
    <w:rsid w:val="00FD1DA4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D79BA6F-85D4-4A5E-A4BB-DCC32A1B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A91E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A91E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91E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1E1C"/>
    <w:pPr>
      <w:tabs>
        <w:tab w:val="center" w:pos="4320"/>
        <w:tab w:val="right" w:pos="8640"/>
      </w:tabs>
    </w:pPr>
  </w:style>
  <w:style w:type="character" w:customStyle="1" w:styleId="sensebreak">
    <w:name w:val="sense_break"/>
    <w:basedOn w:val="DefaultParagraphFont"/>
    <w:rsid w:val="00A91E1C"/>
  </w:style>
  <w:style w:type="character" w:customStyle="1" w:styleId="senselabelstart">
    <w:name w:val="sense_label start"/>
    <w:basedOn w:val="DefaultParagraphFont"/>
    <w:rsid w:val="00A91E1C"/>
  </w:style>
  <w:style w:type="character" w:customStyle="1" w:styleId="sensecontent">
    <w:name w:val="sense_content"/>
    <w:basedOn w:val="DefaultParagraphFont"/>
    <w:rsid w:val="00A91E1C"/>
  </w:style>
  <w:style w:type="character" w:styleId="Strong">
    <w:name w:val="Strong"/>
    <w:qFormat/>
    <w:rsid w:val="00A91E1C"/>
    <w:rPr>
      <w:b/>
      <w:bCs/>
    </w:rPr>
  </w:style>
  <w:style w:type="paragraph" w:styleId="NormalWeb">
    <w:name w:val="Normal (Web)"/>
    <w:basedOn w:val="Normal"/>
    <w:rsid w:val="00A91E1C"/>
    <w:pPr>
      <w:spacing w:before="100" w:beforeAutospacing="1" w:after="100" w:afterAutospacing="1"/>
    </w:pPr>
  </w:style>
  <w:style w:type="character" w:styleId="Hyperlink">
    <w:name w:val="Hyperlink"/>
    <w:uiPriority w:val="99"/>
    <w:rsid w:val="00A91E1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3F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mu.edu/procurement/forms/ss_form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Due-diligence: the measure of prudence, responsibility, and diligence that is expected from, and ordinarily exercised by, a reasonable corporate body under the circumstances</vt:lpstr>
    </vt:vector>
  </TitlesOfParts>
  <Company>James Madison University</Company>
  <LinksUpToDate>false</LinksUpToDate>
  <CharactersWithSpaces>3814</CharactersWithSpaces>
  <SharedDoc>false</SharedDoc>
  <HLinks>
    <vt:vector size="6" baseType="variant">
      <vt:variant>
        <vt:i4>7602204</vt:i4>
      </vt:variant>
      <vt:variant>
        <vt:i4>0</vt:i4>
      </vt:variant>
      <vt:variant>
        <vt:i4>0</vt:i4>
      </vt:variant>
      <vt:variant>
        <vt:i4>5</vt:i4>
      </vt:variant>
      <vt:variant>
        <vt:lpwstr>http://www.jmu.edu/procurement/forms/ss_form.doc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Due-diligence: the measure of prudence, responsibility, and diligence that is expected from, and ordinarily exercised by, a reasonable corporate body under the circumstances</dc:title>
  <dc:subject/>
  <dc:creator>Kxxxx</dc:creator>
  <cp:keywords/>
  <cp:lastModifiedBy>Stubbs, Dean - stubbsdd</cp:lastModifiedBy>
  <cp:revision>2</cp:revision>
  <cp:lastPrinted>2014-07-11T14:42:00Z</cp:lastPrinted>
  <dcterms:created xsi:type="dcterms:W3CDTF">2016-05-09T13:57:00Z</dcterms:created>
  <dcterms:modified xsi:type="dcterms:W3CDTF">2016-05-09T13:57:00Z</dcterms:modified>
</cp:coreProperties>
</file>