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F483B" w14:textId="0770271F" w:rsidR="006F16B6" w:rsidRPr="0032650E" w:rsidRDefault="0032650E" w:rsidP="006F16B6">
      <w:pPr>
        <w:spacing w:after="0" w:line="240" w:lineRule="auto"/>
        <w:rPr>
          <w:rFonts w:ascii="Times New Roman" w:eastAsia="Times New Roman" w:hAnsi="Times New Roman" w:cs="Times New Roman"/>
          <w:color w:val="000000"/>
          <w:sz w:val="40"/>
          <w:szCs w:val="32"/>
        </w:rPr>
      </w:pPr>
      <w:bookmarkStart w:id="0" w:name="19_0"/>
      <w:bookmarkEnd w:id="0"/>
      <w:r>
        <w:rPr>
          <w:rFonts w:ascii="Times New Roman" w:eastAsia="Times New Roman" w:hAnsi="Times New Roman" w:cs="Times New Roman"/>
          <w:color w:val="000000"/>
          <w:sz w:val="40"/>
          <w:szCs w:val="32"/>
        </w:rPr>
        <w:t xml:space="preserve">JMU-STAR </w:t>
      </w:r>
      <w:r w:rsidRPr="0032650E">
        <w:rPr>
          <w:rFonts w:ascii="Times New Roman" w:eastAsia="Times New Roman" w:hAnsi="Times New Roman" w:cs="Times New Roman"/>
          <w:color w:val="000000"/>
          <w:sz w:val="40"/>
          <w:szCs w:val="32"/>
        </w:rPr>
        <w:t xml:space="preserve">Annual Report </w:t>
      </w:r>
      <w:r w:rsidR="00413574">
        <w:rPr>
          <w:rFonts w:ascii="Times New Roman" w:eastAsia="Times New Roman" w:hAnsi="Times New Roman" w:cs="Times New Roman"/>
          <w:color w:val="000000"/>
          <w:sz w:val="40"/>
          <w:szCs w:val="32"/>
        </w:rPr>
        <w:t>Template</w:t>
      </w:r>
      <w:r w:rsidR="00BC2A8C">
        <w:rPr>
          <w:rFonts w:ascii="Times New Roman" w:eastAsia="Times New Roman" w:hAnsi="Times New Roman" w:cs="Times New Roman"/>
          <w:color w:val="000000"/>
          <w:sz w:val="40"/>
          <w:szCs w:val="32"/>
        </w:rPr>
        <w:tab/>
      </w:r>
      <w:r w:rsidR="00BC2A8C">
        <w:rPr>
          <w:rFonts w:ascii="Times New Roman" w:eastAsia="Times New Roman" w:hAnsi="Times New Roman" w:cs="Times New Roman"/>
          <w:color w:val="000000"/>
          <w:sz w:val="40"/>
          <w:szCs w:val="32"/>
        </w:rPr>
        <w:tab/>
      </w:r>
      <w:r w:rsidR="00BC2A8C">
        <w:rPr>
          <w:rFonts w:ascii="Times New Roman" w:eastAsia="Times New Roman" w:hAnsi="Times New Roman" w:cs="Times New Roman"/>
          <w:color w:val="000000"/>
          <w:sz w:val="40"/>
          <w:szCs w:val="32"/>
        </w:rPr>
        <w:tab/>
      </w:r>
      <w:r w:rsidR="00BC2A8C">
        <w:rPr>
          <w:rFonts w:ascii="Times New Roman" w:eastAsia="Times New Roman" w:hAnsi="Times New Roman" w:cs="Times New Roman"/>
          <w:color w:val="000000"/>
          <w:sz w:val="40"/>
          <w:szCs w:val="32"/>
        </w:rPr>
        <w:tab/>
      </w:r>
    </w:p>
    <w:p w14:paraId="65AD3795" w14:textId="77777777" w:rsidR="0032650E" w:rsidRPr="00BC2A8C" w:rsidRDefault="0032650E" w:rsidP="0032650E">
      <w:pPr>
        <w:spacing w:after="0" w:line="240" w:lineRule="auto"/>
        <w:rPr>
          <w:rFonts w:ascii="Times New Roman" w:eastAsia="Times New Roman" w:hAnsi="Times New Roman" w:cs="Times New Roman"/>
          <w:color w:val="000000"/>
          <w:sz w:val="24"/>
          <w:szCs w:val="24"/>
        </w:rPr>
      </w:pPr>
    </w:p>
    <w:p w14:paraId="07C6650B" w14:textId="75003722" w:rsidR="0044129D" w:rsidRDefault="0032650E" w:rsidP="00B84FE5">
      <w:pPr>
        <w:spacing w:before="120" w:after="0" w:line="360" w:lineRule="auto"/>
        <w:rPr>
          <w:rFonts w:ascii="Times New Roman" w:eastAsia="Times New Roman" w:hAnsi="Times New Roman" w:cs="Times New Roman"/>
          <w:b/>
          <w:color w:val="000000"/>
          <w:sz w:val="28"/>
          <w:szCs w:val="28"/>
        </w:rPr>
      </w:pPr>
      <w:r w:rsidRPr="0032650E">
        <w:rPr>
          <w:rFonts w:ascii="Times New Roman" w:eastAsia="Times New Roman" w:hAnsi="Times New Roman" w:cs="Times New Roman"/>
          <w:b/>
          <w:color w:val="000000"/>
          <w:sz w:val="28"/>
          <w:szCs w:val="28"/>
        </w:rPr>
        <w:t>1. Unit Head</w:t>
      </w:r>
    </w:p>
    <w:p w14:paraId="24501A39" w14:textId="77777777" w:rsidR="004C13FA" w:rsidRDefault="004C13FA" w:rsidP="00B84FE5">
      <w:pPr>
        <w:spacing w:before="120" w:after="0" w:line="360" w:lineRule="auto"/>
        <w:rPr>
          <w:rFonts w:ascii="Times New Roman" w:eastAsia="Times New Roman" w:hAnsi="Times New Roman" w:cs="Times New Roman"/>
          <w:b/>
          <w:color w:val="000000"/>
          <w:sz w:val="28"/>
          <w:szCs w:val="28"/>
        </w:rPr>
      </w:pPr>
    </w:p>
    <w:p w14:paraId="65A3A1C8" w14:textId="300AD4C0" w:rsidR="0032650E" w:rsidRDefault="0032650E" w:rsidP="00B84FE5">
      <w:pPr>
        <w:spacing w:before="120" w:after="0" w:line="360" w:lineRule="auto"/>
        <w:rPr>
          <w:rFonts w:ascii="Times New Roman" w:eastAsia="Times New Roman" w:hAnsi="Times New Roman" w:cs="Times New Roman"/>
          <w:b/>
          <w:color w:val="000000"/>
          <w:sz w:val="28"/>
          <w:szCs w:val="28"/>
        </w:rPr>
      </w:pPr>
      <w:r w:rsidRPr="0032650E">
        <w:rPr>
          <w:rFonts w:ascii="Times New Roman" w:eastAsia="Times New Roman" w:hAnsi="Times New Roman" w:cs="Times New Roman"/>
          <w:b/>
          <w:color w:val="000000"/>
          <w:sz w:val="28"/>
          <w:szCs w:val="28"/>
        </w:rPr>
        <w:t>2. Report Year</w:t>
      </w:r>
    </w:p>
    <w:p w14:paraId="0A93F7F5" w14:textId="77777777" w:rsidR="00451452" w:rsidRDefault="00451452" w:rsidP="00B84FE5">
      <w:pPr>
        <w:spacing w:before="120" w:after="0" w:line="360" w:lineRule="auto"/>
        <w:rPr>
          <w:rFonts w:ascii="Times New Roman" w:eastAsia="Times New Roman" w:hAnsi="Times New Roman" w:cs="Times New Roman"/>
          <w:b/>
          <w:color w:val="000000"/>
          <w:sz w:val="28"/>
          <w:szCs w:val="28"/>
        </w:rPr>
      </w:pPr>
    </w:p>
    <w:p w14:paraId="3561A246" w14:textId="06966F6C" w:rsidR="0032650E" w:rsidRDefault="0032650E" w:rsidP="00B84FE5">
      <w:pPr>
        <w:spacing w:before="120" w:after="0" w:line="360" w:lineRule="auto"/>
        <w:rPr>
          <w:rFonts w:ascii="Times New Roman" w:eastAsia="Times New Roman" w:hAnsi="Times New Roman" w:cs="Times New Roman"/>
          <w:b/>
          <w:color w:val="000000"/>
          <w:sz w:val="28"/>
          <w:szCs w:val="28"/>
        </w:rPr>
      </w:pPr>
      <w:r w:rsidRPr="0032650E">
        <w:rPr>
          <w:rFonts w:ascii="Times New Roman" w:eastAsia="Times New Roman" w:hAnsi="Times New Roman" w:cs="Times New Roman"/>
          <w:b/>
          <w:color w:val="000000"/>
          <w:sz w:val="28"/>
          <w:szCs w:val="28"/>
        </w:rPr>
        <w:t>3. Unit Mission</w:t>
      </w:r>
    </w:p>
    <w:p w14:paraId="5970243B" w14:textId="77777777" w:rsidR="00451452" w:rsidRDefault="00451452" w:rsidP="00B84FE5">
      <w:pPr>
        <w:spacing w:before="120" w:after="0" w:line="360" w:lineRule="auto"/>
        <w:rPr>
          <w:rFonts w:ascii="Times New Roman" w:eastAsia="Times New Roman" w:hAnsi="Times New Roman" w:cs="Times New Roman"/>
          <w:b/>
          <w:color w:val="000000"/>
          <w:sz w:val="28"/>
          <w:szCs w:val="28"/>
        </w:rPr>
      </w:pPr>
    </w:p>
    <w:p w14:paraId="58662804" w14:textId="4DEB9A23" w:rsidR="0032650E" w:rsidRDefault="0032650E" w:rsidP="00B84FE5">
      <w:pPr>
        <w:spacing w:before="120" w:after="0" w:line="360" w:lineRule="auto"/>
        <w:rPr>
          <w:rFonts w:ascii="Times New Roman" w:eastAsia="Times New Roman" w:hAnsi="Times New Roman" w:cs="Times New Roman"/>
          <w:b/>
          <w:color w:val="000000"/>
          <w:sz w:val="28"/>
          <w:szCs w:val="28"/>
        </w:rPr>
      </w:pPr>
      <w:r w:rsidRPr="0032650E">
        <w:rPr>
          <w:rFonts w:ascii="Times New Roman" w:eastAsia="Times New Roman" w:hAnsi="Times New Roman" w:cs="Times New Roman"/>
          <w:b/>
          <w:color w:val="000000"/>
          <w:sz w:val="28"/>
          <w:szCs w:val="28"/>
        </w:rPr>
        <w:t>4. Executive Summary</w:t>
      </w:r>
    </w:p>
    <w:p w14:paraId="62851EDC" w14:textId="77777777" w:rsidR="004C13FA" w:rsidRPr="0032650E" w:rsidRDefault="004C13FA" w:rsidP="00B84FE5">
      <w:pPr>
        <w:spacing w:before="120" w:after="0" w:line="360" w:lineRule="auto"/>
        <w:rPr>
          <w:rFonts w:ascii="Times New Roman" w:eastAsia="Times New Roman" w:hAnsi="Times New Roman" w:cs="Times New Roman"/>
          <w:b/>
          <w:color w:val="000000"/>
          <w:sz w:val="28"/>
          <w:szCs w:val="28"/>
        </w:rPr>
      </w:pPr>
    </w:p>
    <w:p w14:paraId="58761D8B" w14:textId="69919CA3" w:rsidR="0044129D" w:rsidRPr="0032650E" w:rsidRDefault="0044129D" w:rsidP="00B84FE5">
      <w:pPr>
        <w:spacing w:before="120" w:after="0" w:line="360" w:lineRule="auto"/>
        <w:rPr>
          <w:rFonts w:ascii="Times New Roman" w:eastAsia="Times New Roman" w:hAnsi="Times New Roman" w:cs="Times New Roman"/>
          <w:b/>
          <w:color w:val="000000"/>
          <w:sz w:val="28"/>
          <w:szCs w:val="28"/>
        </w:rPr>
      </w:pPr>
      <w:r w:rsidRPr="0044129D">
        <w:rPr>
          <w:rFonts w:ascii="Times New Roman" w:eastAsia="Times New Roman" w:hAnsi="Times New Roman" w:cs="Times New Roman"/>
          <w:b/>
          <w:color w:val="000000"/>
          <w:sz w:val="28"/>
          <w:szCs w:val="28"/>
        </w:rPr>
        <w:t>5</w:t>
      </w:r>
      <w:r w:rsidR="0032650E" w:rsidRPr="0032650E">
        <w:rPr>
          <w:rFonts w:ascii="Times New Roman" w:eastAsia="Times New Roman" w:hAnsi="Times New Roman" w:cs="Times New Roman"/>
          <w:b/>
          <w:color w:val="000000"/>
          <w:sz w:val="28"/>
          <w:szCs w:val="28"/>
        </w:rPr>
        <w:t>.</w:t>
      </w:r>
      <w:r w:rsidRPr="0044129D">
        <w:rPr>
          <w:rFonts w:ascii="Times New Roman" w:eastAsia="Times New Roman" w:hAnsi="Times New Roman" w:cs="Times New Roman"/>
          <w:b/>
          <w:color w:val="000000"/>
          <w:sz w:val="28"/>
          <w:szCs w:val="28"/>
        </w:rPr>
        <w:t xml:space="preserve"> Unit Accomplishments </w:t>
      </w:r>
    </w:p>
    <w:p w14:paraId="74380FEB" w14:textId="0BD84754" w:rsidR="0021422A" w:rsidRDefault="0021422A" w:rsidP="00B84FE5">
      <w:pPr>
        <w:spacing w:before="120" w:after="0" w:line="360" w:lineRule="auto"/>
        <w:ind w:left="450"/>
        <w:rPr>
          <w:rFonts w:ascii="Times" w:hAnsi="Times"/>
          <w:b/>
          <w:color w:val="000000"/>
          <w:sz w:val="24"/>
          <w:szCs w:val="24"/>
        </w:rPr>
      </w:pPr>
      <w:r w:rsidRPr="0021422A">
        <w:rPr>
          <w:rFonts w:ascii="Times" w:hAnsi="Times"/>
          <w:b/>
          <w:color w:val="000000"/>
          <w:sz w:val="24"/>
          <w:szCs w:val="24"/>
        </w:rPr>
        <w:t>5.1 Major Unit Accomplishments</w:t>
      </w:r>
    </w:p>
    <w:p w14:paraId="03350BA1" w14:textId="77777777" w:rsidR="004C13FA" w:rsidRDefault="004C13FA" w:rsidP="00B84FE5">
      <w:pPr>
        <w:spacing w:before="120" w:after="0" w:line="360" w:lineRule="auto"/>
        <w:ind w:left="450"/>
        <w:rPr>
          <w:rFonts w:ascii="Times" w:hAnsi="Times"/>
          <w:b/>
          <w:color w:val="000000"/>
          <w:sz w:val="24"/>
          <w:szCs w:val="24"/>
        </w:rPr>
      </w:pPr>
    </w:p>
    <w:p w14:paraId="68FE7683" w14:textId="514AED43" w:rsidR="0021422A" w:rsidRPr="0021422A" w:rsidRDefault="0021422A" w:rsidP="00B84FE5">
      <w:pPr>
        <w:spacing w:before="120" w:after="0" w:line="360" w:lineRule="auto"/>
        <w:ind w:left="450"/>
        <w:rPr>
          <w:rFonts w:ascii="Times" w:eastAsia="Times New Roman" w:hAnsi="Times" w:cs="Times New Roman"/>
          <w:b/>
          <w:color w:val="000000"/>
          <w:sz w:val="24"/>
          <w:szCs w:val="24"/>
        </w:rPr>
      </w:pPr>
      <w:r w:rsidRPr="0021422A">
        <w:rPr>
          <w:rFonts w:ascii="Times" w:eastAsia="Times New Roman" w:hAnsi="Times" w:cs="Times New Roman"/>
          <w:b/>
          <w:color w:val="000000"/>
          <w:sz w:val="24"/>
          <w:szCs w:val="24"/>
        </w:rPr>
        <w:t>5.</w:t>
      </w:r>
      <w:r w:rsidRPr="0021422A">
        <w:rPr>
          <w:rFonts w:ascii="Times" w:hAnsi="Times"/>
          <w:b/>
          <w:color w:val="000000"/>
          <w:sz w:val="24"/>
          <w:szCs w:val="24"/>
        </w:rPr>
        <w:t xml:space="preserve">2 </w:t>
      </w:r>
      <w:r w:rsidRPr="0021422A">
        <w:rPr>
          <w:rFonts w:ascii="Times" w:eastAsia="Times New Roman" w:hAnsi="Times" w:cs="Times New Roman"/>
          <w:b/>
          <w:color w:val="000000"/>
          <w:sz w:val="24"/>
          <w:szCs w:val="24"/>
        </w:rPr>
        <w:t xml:space="preserve">Engagement </w:t>
      </w:r>
    </w:p>
    <w:p w14:paraId="05156592" w14:textId="77777777" w:rsidR="0021422A" w:rsidRPr="00BC2A8C" w:rsidRDefault="0021422A" w:rsidP="00B84FE5">
      <w:pPr>
        <w:spacing w:before="120" w:after="0" w:line="360" w:lineRule="auto"/>
        <w:ind w:left="720"/>
        <w:rPr>
          <w:rFonts w:ascii="Times" w:eastAsia="Times New Roman" w:hAnsi="Times" w:cs="Times New Roman"/>
          <w:color w:val="000000"/>
          <w:sz w:val="24"/>
          <w:szCs w:val="24"/>
        </w:rPr>
      </w:pPr>
      <w:r w:rsidRPr="00BC2A8C">
        <w:rPr>
          <w:rFonts w:ascii="Times" w:eastAsia="Times New Roman" w:hAnsi="Times" w:cs="Times New Roman"/>
          <w:color w:val="000000"/>
          <w:sz w:val="24"/>
          <w:szCs w:val="24"/>
        </w:rPr>
        <w:t>5.</w:t>
      </w:r>
      <w:r w:rsidRPr="00BC2A8C">
        <w:rPr>
          <w:rFonts w:ascii="Times" w:hAnsi="Times"/>
          <w:color w:val="000000"/>
          <w:sz w:val="24"/>
          <w:szCs w:val="24"/>
        </w:rPr>
        <w:t>2</w:t>
      </w:r>
      <w:r w:rsidRPr="00BC2A8C">
        <w:rPr>
          <w:rFonts w:ascii="Times" w:eastAsia="Times New Roman" w:hAnsi="Times" w:cs="Times New Roman"/>
          <w:color w:val="000000"/>
          <w:sz w:val="24"/>
          <w:szCs w:val="24"/>
        </w:rPr>
        <w:t xml:space="preserve">.1 Community Engagement </w:t>
      </w:r>
    </w:p>
    <w:p w14:paraId="6D1F87FA" w14:textId="27FDB836" w:rsidR="0032650E" w:rsidRDefault="0021422A" w:rsidP="007109A5">
      <w:pPr>
        <w:spacing w:before="120" w:after="0" w:line="360" w:lineRule="auto"/>
        <w:ind w:left="1080"/>
        <w:rPr>
          <w:rFonts w:ascii="Times New Roman" w:eastAsia="Times New Roman" w:hAnsi="Times New Roman" w:cs="Times New Roman"/>
          <w:i/>
          <w:szCs w:val="24"/>
        </w:rPr>
      </w:pPr>
      <w:r w:rsidRPr="005F4CBD">
        <w:rPr>
          <w:rFonts w:ascii="Times New Roman" w:eastAsia="Times New Roman" w:hAnsi="Times New Roman" w:cs="Times New Roman"/>
          <w:i/>
          <w:szCs w:val="20"/>
        </w:rPr>
        <w:t>Community Engagement must include a community partner, where both parties are working toward identified needs and outcomes. Partnerships can fall on a continuum and may evolve over time as partnerships grow and change. Projects can overlap with Civic and/or Engaged Learning</w:t>
      </w:r>
      <w:r w:rsidR="007109A5">
        <w:rPr>
          <w:rFonts w:ascii="Times New Roman" w:eastAsia="Times New Roman" w:hAnsi="Times New Roman" w:cs="Times New Roman"/>
          <w:i/>
          <w:szCs w:val="20"/>
        </w:rPr>
        <w:t xml:space="preserve">. </w:t>
      </w:r>
      <w:r w:rsidR="007109A5">
        <w:rPr>
          <w:rFonts w:ascii="Times New Roman" w:eastAsia="Times New Roman" w:hAnsi="Times New Roman" w:cs="Times New Roman"/>
          <w:i/>
          <w:szCs w:val="20"/>
        </w:rPr>
        <w:br/>
      </w:r>
      <w:r w:rsidR="0032650E" w:rsidRPr="005F4CBD">
        <w:rPr>
          <w:rFonts w:ascii="Times New Roman" w:eastAsia="Times New Roman" w:hAnsi="Times New Roman" w:cs="Times New Roman"/>
          <w:i/>
          <w:szCs w:val="24"/>
        </w:rPr>
        <w:t>List existing community partnerships established by your department facult</w:t>
      </w:r>
      <w:r w:rsidR="007109A5">
        <w:rPr>
          <w:rFonts w:ascii="Times New Roman" w:eastAsia="Times New Roman" w:hAnsi="Times New Roman" w:cs="Times New Roman"/>
          <w:i/>
          <w:szCs w:val="24"/>
        </w:rPr>
        <w:t>y (with or without a class component).</w:t>
      </w:r>
    </w:p>
    <w:p w14:paraId="4B90C4BC" w14:textId="77777777" w:rsidR="004C13FA" w:rsidRPr="004C13FA" w:rsidRDefault="004C13FA" w:rsidP="007109A5">
      <w:pPr>
        <w:spacing w:before="120" w:after="0" w:line="360" w:lineRule="auto"/>
        <w:ind w:left="1080"/>
        <w:rPr>
          <w:rFonts w:ascii="Times New Roman" w:eastAsia="Times New Roman" w:hAnsi="Times New Roman" w:cs="Times New Roman"/>
          <w:iCs/>
          <w:szCs w:val="20"/>
        </w:rPr>
      </w:pPr>
    </w:p>
    <w:p w14:paraId="31EC689A" w14:textId="291C8660" w:rsidR="0021422A" w:rsidRPr="00BC2A8C" w:rsidRDefault="0021422A" w:rsidP="00B84FE5">
      <w:pPr>
        <w:spacing w:before="120" w:after="0" w:line="360" w:lineRule="auto"/>
        <w:ind w:left="720"/>
        <w:rPr>
          <w:rFonts w:ascii="Times New Roman" w:eastAsia="Times New Roman" w:hAnsi="Times New Roman" w:cs="Times New Roman"/>
          <w:color w:val="000000"/>
          <w:sz w:val="24"/>
          <w:szCs w:val="24"/>
        </w:rPr>
      </w:pPr>
      <w:r w:rsidRPr="00BC2A8C">
        <w:rPr>
          <w:rFonts w:ascii="Times New Roman" w:eastAsia="Times New Roman" w:hAnsi="Times New Roman" w:cs="Times New Roman"/>
          <w:color w:val="000000"/>
          <w:sz w:val="24"/>
          <w:szCs w:val="24"/>
        </w:rPr>
        <w:t xml:space="preserve">5.2.2 Civic Engagement </w:t>
      </w:r>
    </w:p>
    <w:p w14:paraId="5221D9F9" w14:textId="6EA462EF" w:rsidR="004C13FA" w:rsidRDefault="00451452" w:rsidP="00B84FE5">
      <w:pPr>
        <w:spacing w:before="120" w:after="0" w:line="360" w:lineRule="auto"/>
        <w:ind w:left="1080"/>
        <w:rPr>
          <w:rFonts w:ascii="Times New Roman" w:eastAsia="Times New Roman" w:hAnsi="Times New Roman" w:cs="Times New Roman"/>
          <w:i/>
          <w:szCs w:val="20"/>
        </w:rPr>
      </w:pPr>
      <w:r w:rsidRPr="00451452">
        <w:rPr>
          <w:rFonts w:ascii="Times New Roman" w:eastAsia="Times New Roman" w:hAnsi="Times New Roman" w:cs="Times New Roman"/>
          <w:i/>
          <w:szCs w:val="20"/>
        </w:rPr>
        <w:t xml:space="preserve">Civic Engagement activities directly advance students’ ability to participate effectively in a democratic society. These include consideration of democratic governments, policies, and principles, as well as civic dispositions and dialogue skills needed to deliberate and find common ground across </w:t>
      </w:r>
      <w:r w:rsidRPr="00451452">
        <w:rPr>
          <w:rFonts w:ascii="Times New Roman" w:eastAsia="Times New Roman" w:hAnsi="Times New Roman" w:cs="Times New Roman"/>
          <w:i/>
          <w:szCs w:val="20"/>
        </w:rPr>
        <w:lastRenderedPageBreak/>
        <w:t>differing views and values. Examples may include but are not limited to voting and voter education, deliberative dialogue, public discourse, or civic service activities.</w:t>
      </w:r>
    </w:p>
    <w:p w14:paraId="430961A5" w14:textId="77777777" w:rsidR="00451452" w:rsidRPr="004C13FA" w:rsidRDefault="00451452" w:rsidP="00B84FE5">
      <w:pPr>
        <w:spacing w:before="120" w:after="0" w:line="360" w:lineRule="auto"/>
        <w:ind w:left="1080"/>
        <w:rPr>
          <w:rFonts w:ascii="Times New Roman" w:eastAsia="Times New Roman" w:hAnsi="Times New Roman" w:cs="Times New Roman"/>
          <w:iCs/>
          <w:szCs w:val="20"/>
        </w:rPr>
      </w:pPr>
    </w:p>
    <w:p w14:paraId="5148A6F2" w14:textId="4488AD90" w:rsidR="0021422A" w:rsidRPr="00BC2A8C" w:rsidRDefault="0021422A" w:rsidP="00B84FE5">
      <w:pPr>
        <w:spacing w:before="120" w:after="0" w:line="360" w:lineRule="auto"/>
        <w:ind w:left="720"/>
        <w:rPr>
          <w:rFonts w:ascii="Times New Roman" w:eastAsia="Times New Roman" w:hAnsi="Times New Roman" w:cs="Times New Roman"/>
          <w:color w:val="000000"/>
          <w:sz w:val="24"/>
          <w:szCs w:val="24"/>
        </w:rPr>
      </w:pPr>
      <w:r w:rsidRPr="00BC2A8C">
        <w:rPr>
          <w:rFonts w:ascii="Times New Roman" w:eastAsia="Times New Roman" w:hAnsi="Times New Roman" w:cs="Times New Roman"/>
          <w:color w:val="000000"/>
          <w:sz w:val="24"/>
          <w:szCs w:val="24"/>
        </w:rPr>
        <w:t xml:space="preserve">5.2.3 Engaged Learning </w:t>
      </w:r>
    </w:p>
    <w:p w14:paraId="5F58913E" w14:textId="4FC5F33D" w:rsidR="007737A1" w:rsidRDefault="0021422A" w:rsidP="00B84FE5">
      <w:pPr>
        <w:spacing w:before="120" w:after="0" w:line="360" w:lineRule="auto"/>
        <w:ind w:left="1080"/>
        <w:rPr>
          <w:rFonts w:ascii="Times New Roman" w:eastAsia="Times New Roman" w:hAnsi="Times New Roman" w:cs="Times New Roman"/>
          <w:i/>
          <w:szCs w:val="20"/>
        </w:rPr>
      </w:pPr>
      <w:r w:rsidRPr="005F4CBD">
        <w:rPr>
          <w:rFonts w:ascii="Times New Roman" w:eastAsia="Times New Roman" w:hAnsi="Times New Roman" w:cs="Times New Roman"/>
          <w:i/>
          <w:szCs w:val="20"/>
        </w:rPr>
        <w:t>Engaged Learning practices are hands-on and experiential, involve exploration and guided reflection, and take place in a community of learners. Engaged Learning examples include, but are not limited to, educational practices such as collaborative projects in or out of the classroom, internships, global education, undergraduate research, and alternative learning opportunities.</w:t>
      </w:r>
    </w:p>
    <w:p w14:paraId="78113D5A" w14:textId="77777777" w:rsidR="004C13FA" w:rsidRPr="004C13FA" w:rsidRDefault="004C13FA" w:rsidP="00B84FE5">
      <w:pPr>
        <w:spacing w:before="120" w:after="0" w:line="360" w:lineRule="auto"/>
        <w:ind w:left="1080"/>
        <w:rPr>
          <w:rFonts w:ascii="Times New Roman" w:eastAsia="Times New Roman" w:hAnsi="Times New Roman" w:cs="Times New Roman"/>
          <w:iCs/>
          <w:szCs w:val="20"/>
        </w:rPr>
      </w:pPr>
    </w:p>
    <w:p w14:paraId="6098A254" w14:textId="06442449" w:rsidR="00451452" w:rsidRDefault="00451452" w:rsidP="00451452">
      <w:pPr>
        <w:spacing w:before="120" w:after="0" w:line="360" w:lineRule="auto"/>
        <w:ind w:left="450"/>
        <w:rPr>
          <w:rFonts w:ascii="Times" w:hAnsi="Times"/>
          <w:b/>
          <w:color w:val="000000"/>
          <w:sz w:val="24"/>
          <w:szCs w:val="24"/>
        </w:rPr>
      </w:pPr>
      <w:r w:rsidRPr="0021422A">
        <w:rPr>
          <w:rFonts w:ascii="Times" w:hAnsi="Times"/>
          <w:b/>
          <w:color w:val="000000"/>
          <w:sz w:val="24"/>
          <w:szCs w:val="24"/>
        </w:rPr>
        <w:t>5.</w:t>
      </w:r>
      <w:r>
        <w:rPr>
          <w:rFonts w:ascii="Times" w:hAnsi="Times"/>
          <w:b/>
          <w:color w:val="000000"/>
          <w:sz w:val="24"/>
          <w:szCs w:val="24"/>
        </w:rPr>
        <w:t>3</w:t>
      </w:r>
      <w:r w:rsidRPr="0021422A">
        <w:rPr>
          <w:rFonts w:ascii="Times" w:hAnsi="Times"/>
          <w:b/>
          <w:color w:val="000000"/>
          <w:sz w:val="24"/>
          <w:szCs w:val="24"/>
        </w:rPr>
        <w:t xml:space="preserve"> </w:t>
      </w:r>
      <w:r>
        <w:rPr>
          <w:rFonts w:ascii="Times" w:hAnsi="Times"/>
          <w:b/>
          <w:color w:val="000000"/>
          <w:sz w:val="24"/>
          <w:szCs w:val="24"/>
        </w:rPr>
        <w:t>Leadership Development</w:t>
      </w:r>
    </w:p>
    <w:p w14:paraId="69CDC19C" w14:textId="6688C4BB" w:rsidR="00451452" w:rsidRDefault="00451452" w:rsidP="00451452">
      <w:pPr>
        <w:spacing w:before="120" w:after="0" w:line="360" w:lineRule="auto"/>
        <w:ind w:left="1080"/>
        <w:rPr>
          <w:rFonts w:ascii="Times New Roman" w:eastAsia="Times New Roman" w:hAnsi="Times New Roman" w:cs="Times New Roman"/>
          <w:i/>
          <w:szCs w:val="20"/>
        </w:rPr>
      </w:pPr>
      <w:r w:rsidRPr="00451452">
        <w:rPr>
          <w:rFonts w:ascii="Times New Roman" w:eastAsia="Times New Roman" w:hAnsi="Times New Roman" w:cs="Times New Roman"/>
          <w:i/>
          <w:szCs w:val="20"/>
        </w:rPr>
        <w:t>Leader and Leadership Development activities create opportunities for individuals or teams to identify, learn, grow, strengthen or reflect on the characteristics, skill sets, and behaviors that help people achieve a shared goal. Please provide examples of curricular and co-curricular student leader development activities as well as faculty and staff leadership development activities.</w:t>
      </w:r>
    </w:p>
    <w:p w14:paraId="76FF9875" w14:textId="77777777" w:rsidR="00451452" w:rsidRPr="00451452" w:rsidRDefault="00451452" w:rsidP="00451452">
      <w:pPr>
        <w:spacing w:before="120" w:after="0" w:line="360" w:lineRule="auto"/>
        <w:ind w:left="1080"/>
        <w:rPr>
          <w:rFonts w:ascii="Times New Roman" w:eastAsia="Times New Roman" w:hAnsi="Times New Roman" w:cs="Times New Roman"/>
          <w:iCs/>
          <w:szCs w:val="20"/>
        </w:rPr>
      </w:pPr>
    </w:p>
    <w:p w14:paraId="0B1B02CB" w14:textId="3F3CCF87" w:rsidR="00451452" w:rsidRDefault="00451452" w:rsidP="00451452">
      <w:pPr>
        <w:spacing w:before="120" w:after="0" w:line="360" w:lineRule="auto"/>
        <w:ind w:left="450"/>
        <w:rPr>
          <w:rFonts w:ascii="Times" w:hAnsi="Times"/>
          <w:b/>
          <w:color w:val="000000"/>
          <w:sz w:val="24"/>
          <w:szCs w:val="24"/>
        </w:rPr>
      </w:pPr>
      <w:r>
        <w:rPr>
          <w:rFonts w:ascii="Times" w:hAnsi="Times"/>
          <w:b/>
          <w:color w:val="000000"/>
          <w:sz w:val="24"/>
          <w:szCs w:val="24"/>
        </w:rPr>
        <w:t>5.4 Innovation</w:t>
      </w:r>
    </w:p>
    <w:p w14:paraId="15F71EF3" w14:textId="724BF422" w:rsidR="00B84FE5" w:rsidRPr="00451452" w:rsidRDefault="00451452" w:rsidP="00451452">
      <w:pPr>
        <w:spacing w:before="120" w:after="0" w:line="360" w:lineRule="auto"/>
        <w:ind w:left="1080"/>
        <w:rPr>
          <w:rFonts w:ascii="Times New Roman" w:eastAsia="Times New Roman" w:hAnsi="Times New Roman" w:cs="Times New Roman"/>
          <w:i/>
          <w:szCs w:val="20"/>
        </w:rPr>
      </w:pPr>
      <w:r w:rsidRPr="00451452">
        <w:rPr>
          <w:rFonts w:ascii="Times New Roman" w:eastAsia="Times New Roman" w:hAnsi="Times New Roman" w:cs="Times New Roman"/>
          <w:i/>
          <w:szCs w:val="20"/>
        </w:rPr>
        <w:t xml:space="preserve">Innovative programming and partnerships encourage students and faculty to be </w:t>
      </w:r>
      <w:proofErr w:type="spellStart"/>
      <w:r w:rsidRPr="00451452">
        <w:rPr>
          <w:rFonts w:ascii="Times New Roman" w:eastAsia="Times New Roman" w:hAnsi="Times New Roman" w:cs="Times New Roman"/>
          <w:i/>
          <w:szCs w:val="20"/>
        </w:rPr>
        <w:t>ChangeMakers</w:t>
      </w:r>
      <w:proofErr w:type="spellEnd"/>
      <w:r w:rsidRPr="00451452">
        <w:rPr>
          <w:rFonts w:ascii="Times New Roman" w:eastAsia="Times New Roman" w:hAnsi="Times New Roman" w:cs="Times New Roman"/>
          <w:i/>
          <w:szCs w:val="20"/>
        </w:rPr>
        <w:t xml:space="preserve"> who create new ways to solve problems in our society for a future that helps others live meaningful and productive lives. Please provide examples of innovation from your programming that may include but are not limited to interdisciplinary/transdisciplinary teams, networks, and initiatives that respond to complex and grand challenges affecting the wider world.</w:t>
      </w:r>
    </w:p>
    <w:p w14:paraId="0E99A865" w14:textId="77777777" w:rsidR="00451452" w:rsidRDefault="00451452" w:rsidP="00B84FE5">
      <w:pPr>
        <w:spacing w:before="120" w:after="0" w:line="360" w:lineRule="auto"/>
        <w:ind w:left="450"/>
        <w:rPr>
          <w:rFonts w:ascii="Times" w:hAnsi="Times"/>
          <w:b/>
          <w:color w:val="000000"/>
          <w:sz w:val="24"/>
          <w:szCs w:val="24"/>
        </w:rPr>
      </w:pPr>
    </w:p>
    <w:p w14:paraId="169BC2B1" w14:textId="5C8B7176" w:rsidR="0021422A" w:rsidRDefault="0021422A" w:rsidP="00B84FE5">
      <w:pPr>
        <w:spacing w:before="120" w:after="0" w:line="360" w:lineRule="auto"/>
        <w:ind w:left="450"/>
        <w:rPr>
          <w:rFonts w:ascii="Times" w:hAnsi="Times"/>
          <w:b/>
          <w:color w:val="000000"/>
          <w:sz w:val="24"/>
          <w:szCs w:val="24"/>
        </w:rPr>
      </w:pPr>
      <w:r w:rsidRPr="0021422A">
        <w:rPr>
          <w:rFonts w:ascii="Times" w:hAnsi="Times"/>
          <w:b/>
          <w:color w:val="000000"/>
          <w:sz w:val="24"/>
          <w:szCs w:val="24"/>
        </w:rPr>
        <w:t>5.</w:t>
      </w:r>
      <w:r w:rsidR="00451452">
        <w:rPr>
          <w:rFonts w:ascii="Times" w:hAnsi="Times"/>
          <w:b/>
          <w:color w:val="000000"/>
          <w:sz w:val="24"/>
          <w:szCs w:val="24"/>
        </w:rPr>
        <w:t>5</w:t>
      </w:r>
      <w:r w:rsidRPr="0021422A">
        <w:rPr>
          <w:rFonts w:ascii="Times" w:hAnsi="Times"/>
          <w:b/>
          <w:color w:val="000000"/>
          <w:sz w:val="24"/>
          <w:szCs w:val="24"/>
        </w:rPr>
        <w:t xml:space="preserve"> </w:t>
      </w:r>
      <w:r w:rsidR="00C3788D">
        <w:rPr>
          <w:rFonts w:ascii="Times" w:hAnsi="Times"/>
          <w:b/>
          <w:color w:val="000000"/>
          <w:sz w:val="24"/>
          <w:szCs w:val="24"/>
        </w:rPr>
        <w:t>Inclusive Excellence</w:t>
      </w:r>
    </w:p>
    <w:p w14:paraId="24A4EE42" w14:textId="011C7FCF" w:rsidR="00451452" w:rsidRPr="00451452" w:rsidRDefault="00451452" w:rsidP="00451452">
      <w:pPr>
        <w:spacing w:before="120" w:after="0" w:line="360" w:lineRule="auto"/>
        <w:ind w:left="1080"/>
        <w:rPr>
          <w:rFonts w:ascii="Times New Roman" w:eastAsia="Times New Roman" w:hAnsi="Times New Roman" w:cs="Times New Roman"/>
          <w:i/>
          <w:szCs w:val="20"/>
        </w:rPr>
      </w:pPr>
      <w:bookmarkStart w:id="1" w:name="_Hlk195186146"/>
      <w:r w:rsidRPr="00451452">
        <w:rPr>
          <w:rFonts w:ascii="Times New Roman" w:eastAsia="Times New Roman" w:hAnsi="Times New Roman" w:cs="Times New Roman"/>
          <w:i/>
          <w:szCs w:val="20"/>
        </w:rPr>
        <w:t>Describe how the unit supports inclusive excellence.</w:t>
      </w:r>
    </w:p>
    <w:bookmarkEnd w:id="1"/>
    <w:p w14:paraId="2BA65E1B" w14:textId="77777777" w:rsidR="00451452" w:rsidRPr="0021422A" w:rsidRDefault="00451452" w:rsidP="00B84FE5">
      <w:pPr>
        <w:spacing w:before="120" w:after="0" w:line="360" w:lineRule="auto"/>
        <w:ind w:left="450"/>
        <w:rPr>
          <w:rFonts w:ascii="Times" w:hAnsi="Times"/>
          <w:b/>
          <w:color w:val="000000"/>
          <w:sz w:val="24"/>
          <w:szCs w:val="24"/>
        </w:rPr>
      </w:pPr>
    </w:p>
    <w:p w14:paraId="4620D994" w14:textId="1B25C1F4" w:rsidR="0021422A" w:rsidRPr="0021422A" w:rsidRDefault="0021422A" w:rsidP="00B84FE5">
      <w:pPr>
        <w:spacing w:before="120" w:after="0" w:line="360" w:lineRule="auto"/>
        <w:ind w:left="450"/>
        <w:rPr>
          <w:rFonts w:ascii="Times" w:hAnsi="Times"/>
          <w:b/>
          <w:color w:val="000000"/>
          <w:sz w:val="24"/>
          <w:szCs w:val="24"/>
        </w:rPr>
      </w:pPr>
      <w:r w:rsidRPr="0021422A">
        <w:rPr>
          <w:rFonts w:ascii="Times" w:hAnsi="Times"/>
          <w:b/>
          <w:color w:val="000000"/>
          <w:sz w:val="24"/>
          <w:szCs w:val="24"/>
        </w:rPr>
        <w:t>5.</w:t>
      </w:r>
      <w:r w:rsidR="00451452">
        <w:rPr>
          <w:rFonts w:ascii="Times" w:hAnsi="Times"/>
          <w:b/>
          <w:color w:val="000000"/>
          <w:sz w:val="24"/>
          <w:szCs w:val="24"/>
        </w:rPr>
        <w:t>6</w:t>
      </w:r>
      <w:r w:rsidRPr="0021422A">
        <w:rPr>
          <w:rFonts w:ascii="Times" w:hAnsi="Times"/>
          <w:b/>
          <w:color w:val="000000"/>
          <w:sz w:val="24"/>
          <w:szCs w:val="24"/>
        </w:rPr>
        <w:t xml:space="preserve"> Rankings and Recognitions </w:t>
      </w:r>
    </w:p>
    <w:p w14:paraId="7547E18C" w14:textId="794E5147" w:rsidR="0021422A" w:rsidRDefault="0021422A" w:rsidP="00B84FE5">
      <w:pPr>
        <w:spacing w:before="120" w:after="0" w:line="360" w:lineRule="auto"/>
        <w:ind w:left="720"/>
        <w:rPr>
          <w:rFonts w:ascii="Times New Roman" w:eastAsia="Times New Roman" w:hAnsi="Times New Roman" w:cs="Times New Roman"/>
          <w:color w:val="000000"/>
          <w:sz w:val="24"/>
          <w:szCs w:val="24"/>
        </w:rPr>
      </w:pPr>
      <w:r w:rsidRPr="00BC2A8C">
        <w:rPr>
          <w:rFonts w:ascii="Times New Roman" w:eastAsia="Times New Roman" w:hAnsi="Times New Roman" w:cs="Times New Roman"/>
          <w:color w:val="000000"/>
          <w:sz w:val="24"/>
          <w:szCs w:val="24"/>
        </w:rPr>
        <w:t>5.</w:t>
      </w:r>
      <w:r w:rsidR="00451452">
        <w:rPr>
          <w:rFonts w:ascii="Times New Roman" w:eastAsia="Times New Roman" w:hAnsi="Times New Roman" w:cs="Times New Roman"/>
          <w:color w:val="000000"/>
          <w:sz w:val="24"/>
          <w:szCs w:val="24"/>
        </w:rPr>
        <w:t>6</w:t>
      </w:r>
      <w:r w:rsidRPr="00BC2A8C">
        <w:rPr>
          <w:rFonts w:ascii="Times New Roman" w:eastAsia="Times New Roman" w:hAnsi="Times New Roman" w:cs="Times New Roman"/>
          <w:color w:val="000000"/>
          <w:sz w:val="24"/>
          <w:szCs w:val="24"/>
        </w:rPr>
        <w:t>.1 National or international rankings of programs/services (SPM)</w:t>
      </w:r>
    </w:p>
    <w:p w14:paraId="151AD410" w14:textId="77777777" w:rsidR="004C13FA" w:rsidRPr="00BC2A8C" w:rsidRDefault="004C13FA" w:rsidP="00B84FE5">
      <w:pPr>
        <w:spacing w:before="120" w:after="0" w:line="360" w:lineRule="auto"/>
        <w:ind w:left="720"/>
        <w:rPr>
          <w:rFonts w:ascii="Times New Roman" w:eastAsia="Times New Roman" w:hAnsi="Times New Roman" w:cs="Times New Roman"/>
          <w:color w:val="000000"/>
          <w:sz w:val="24"/>
          <w:szCs w:val="24"/>
        </w:rPr>
      </w:pPr>
    </w:p>
    <w:p w14:paraId="61A4AF71" w14:textId="70AB21F8" w:rsidR="0021422A" w:rsidRDefault="0021422A" w:rsidP="00B84FE5">
      <w:pPr>
        <w:spacing w:before="120" w:after="0" w:line="360" w:lineRule="auto"/>
        <w:ind w:left="720"/>
        <w:rPr>
          <w:rFonts w:ascii="Times New Roman" w:eastAsia="Times New Roman" w:hAnsi="Times New Roman" w:cs="Times New Roman"/>
          <w:color w:val="000000"/>
          <w:sz w:val="24"/>
          <w:szCs w:val="24"/>
        </w:rPr>
      </w:pPr>
      <w:r w:rsidRPr="00BC2A8C">
        <w:rPr>
          <w:rFonts w:ascii="Times New Roman" w:eastAsia="Times New Roman" w:hAnsi="Times New Roman" w:cs="Times New Roman"/>
          <w:color w:val="000000"/>
          <w:sz w:val="24"/>
          <w:szCs w:val="24"/>
        </w:rPr>
        <w:lastRenderedPageBreak/>
        <w:t>5.</w:t>
      </w:r>
      <w:r w:rsidR="00451452">
        <w:rPr>
          <w:rFonts w:ascii="Times New Roman" w:eastAsia="Times New Roman" w:hAnsi="Times New Roman" w:cs="Times New Roman"/>
          <w:color w:val="000000"/>
          <w:sz w:val="24"/>
          <w:szCs w:val="24"/>
        </w:rPr>
        <w:t>6</w:t>
      </w:r>
      <w:r w:rsidRPr="00BC2A8C">
        <w:rPr>
          <w:rFonts w:ascii="Times New Roman" w:eastAsia="Times New Roman" w:hAnsi="Times New Roman" w:cs="Times New Roman"/>
          <w:color w:val="000000"/>
          <w:sz w:val="24"/>
          <w:szCs w:val="24"/>
        </w:rPr>
        <w:t>.2 Other national or international recognitions (SPM)</w:t>
      </w:r>
    </w:p>
    <w:p w14:paraId="3C4E357E" w14:textId="77777777" w:rsidR="004C13FA" w:rsidRDefault="004C13FA" w:rsidP="00B84FE5">
      <w:pPr>
        <w:spacing w:before="120" w:after="0" w:line="360" w:lineRule="auto"/>
        <w:ind w:left="720"/>
        <w:rPr>
          <w:rFonts w:ascii="Times New Roman" w:eastAsia="Times New Roman" w:hAnsi="Times New Roman" w:cs="Times New Roman"/>
          <w:color w:val="000000"/>
          <w:sz w:val="24"/>
          <w:szCs w:val="24"/>
        </w:rPr>
      </w:pPr>
    </w:p>
    <w:p w14:paraId="347368EF" w14:textId="5A530B6C" w:rsidR="007737A1" w:rsidRDefault="007737A1" w:rsidP="00B84FE5">
      <w:pPr>
        <w:spacing w:before="120"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451452">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.3 Other recognitions (university, state,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w:t>
      </w:r>
    </w:p>
    <w:p w14:paraId="4B1B9A0C" w14:textId="77777777" w:rsidR="004C13FA" w:rsidRPr="00BC2A8C" w:rsidRDefault="004C13FA" w:rsidP="00B84FE5">
      <w:pPr>
        <w:spacing w:before="120" w:after="0" w:line="360" w:lineRule="auto"/>
        <w:ind w:left="720"/>
        <w:rPr>
          <w:rFonts w:ascii="Times New Roman" w:eastAsia="Times New Roman" w:hAnsi="Times New Roman" w:cs="Times New Roman"/>
          <w:color w:val="000000"/>
          <w:sz w:val="24"/>
          <w:szCs w:val="24"/>
        </w:rPr>
      </w:pPr>
    </w:p>
    <w:p w14:paraId="7706DEA8" w14:textId="77777777" w:rsidR="004C13FA" w:rsidRPr="004C13FA" w:rsidRDefault="004C13FA" w:rsidP="00B84FE5">
      <w:pPr>
        <w:spacing w:before="120" w:after="0" w:line="360" w:lineRule="auto"/>
        <w:ind w:left="1080"/>
        <w:rPr>
          <w:rFonts w:ascii="Times New Roman" w:eastAsia="Times New Roman" w:hAnsi="Times New Roman" w:cs="Times New Roman"/>
          <w:iCs/>
          <w:szCs w:val="20"/>
        </w:rPr>
      </w:pPr>
    </w:p>
    <w:p w14:paraId="40B9C6D6" w14:textId="77777777" w:rsidR="00451452" w:rsidRDefault="0021422A" w:rsidP="00C3788D">
      <w:pPr>
        <w:spacing w:before="120" w:after="0" w:line="360" w:lineRule="auto"/>
        <w:ind w:left="450"/>
        <w:rPr>
          <w:rFonts w:ascii="Times" w:hAnsi="Times"/>
          <w:b/>
          <w:color w:val="000000"/>
          <w:sz w:val="24"/>
          <w:szCs w:val="24"/>
        </w:rPr>
      </w:pPr>
      <w:r w:rsidRPr="0021422A">
        <w:rPr>
          <w:rFonts w:ascii="Times" w:hAnsi="Times"/>
          <w:b/>
          <w:color w:val="000000"/>
          <w:sz w:val="24"/>
          <w:szCs w:val="24"/>
        </w:rPr>
        <w:t>5.</w:t>
      </w:r>
      <w:r w:rsidR="00451452">
        <w:rPr>
          <w:rFonts w:ascii="Times" w:hAnsi="Times"/>
          <w:b/>
          <w:color w:val="000000"/>
          <w:sz w:val="24"/>
          <w:szCs w:val="24"/>
        </w:rPr>
        <w:t>7</w:t>
      </w:r>
      <w:r w:rsidRPr="0021422A">
        <w:rPr>
          <w:rFonts w:ascii="Times" w:hAnsi="Times"/>
          <w:b/>
          <w:color w:val="000000"/>
          <w:sz w:val="24"/>
          <w:szCs w:val="24"/>
        </w:rPr>
        <w:t xml:space="preserve"> </w:t>
      </w:r>
      <w:r w:rsidR="00C3788D" w:rsidRPr="00C3788D">
        <w:rPr>
          <w:rFonts w:ascii="Times" w:hAnsi="Times"/>
          <w:b/>
          <w:color w:val="000000"/>
          <w:sz w:val="24"/>
          <w:szCs w:val="24"/>
        </w:rPr>
        <w:t>Early Student Success</w:t>
      </w:r>
      <w:r w:rsidR="00C3788D">
        <w:rPr>
          <w:rFonts w:ascii="Times" w:hAnsi="Times"/>
          <w:b/>
          <w:color w:val="000000"/>
          <w:sz w:val="24"/>
          <w:szCs w:val="24"/>
        </w:rPr>
        <w:t xml:space="preserve"> (JMU’s current QEP) </w:t>
      </w:r>
    </w:p>
    <w:p w14:paraId="1215AFCE" w14:textId="24E404F1" w:rsidR="00C3788D" w:rsidRPr="00C3788D" w:rsidRDefault="00451452" w:rsidP="00451452">
      <w:pPr>
        <w:spacing w:before="120" w:after="0" w:line="360" w:lineRule="auto"/>
        <w:ind w:left="1260"/>
        <w:rPr>
          <w:rFonts w:ascii="Times" w:hAnsi="Times"/>
          <w:bCs/>
          <w:color w:val="000000"/>
          <w:sz w:val="24"/>
          <w:szCs w:val="24"/>
        </w:rPr>
      </w:pPr>
      <w:bookmarkStart w:id="2" w:name="_Hlk195186170"/>
      <w:r w:rsidRPr="00451452">
        <w:rPr>
          <w:rFonts w:ascii="Times New Roman" w:eastAsia="Times New Roman" w:hAnsi="Times New Roman" w:cs="Times New Roman"/>
          <w:i/>
          <w:szCs w:val="20"/>
        </w:rPr>
        <w:t>Describe how the unit supports JMU's Early Student Success System to improve student retention and close equity gaps. https://www.jmu.edu/academic-success/ssea/qep.shtml</w:t>
      </w:r>
      <w:r w:rsidR="00C3788D" w:rsidRPr="00451452">
        <w:rPr>
          <w:rFonts w:ascii="Times New Roman" w:eastAsia="Times New Roman" w:hAnsi="Times New Roman" w:cs="Times New Roman"/>
          <w:i/>
          <w:szCs w:val="20"/>
        </w:rPr>
        <w:br/>
      </w:r>
      <w:bookmarkEnd w:id="2"/>
      <w:r w:rsidR="00C3788D">
        <w:fldChar w:fldCharType="begin"/>
      </w:r>
      <w:r w:rsidR="00C3788D">
        <w:instrText>HYPERLINK "https://www.jmu.edu/academic-success/ssea/qep.shtml"</w:instrText>
      </w:r>
      <w:r w:rsidR="00C3788D">
        <w:fldChar w:fldCharType="separate"/>
      </w:r>
      <w:r w:rsidR="00C3788D" w:rsidRPr="00BB543C">
        <w:rPr>
          <w:rStyle w:val="Hyperlink"/>
          <w:rFonts w:ascii="Times" w:hAnsi="Times"/>
          <w:bCs/>
          <w:sz w:val="24"/>
          <w:szCs w:val="24"/>
        </w:rPr>
        <w:t>https://www.jmu.edu/academic-success/ssea/qep.shtml</w:t>
      </w:r>
      <w:r w:rsidR="00C3788D">
        <w:fldChar w:fldCharType="end"/>
      </w:r>
      <w:r w:rsidR="00C3788D">
        <w:rPr>
          <w:rFonts w:ascii="Times" w:hAnsi="Times"/>
          <w:bCs/>
          <w:color w:val="000000"/>
          <w:sz w:val="24"/>
          <w:szCs w:val="24"/>
        </w:rPr>
        <w:t xml:space="preserve"> </w:t>
      </w:r>
    </w:p>
    <w:p w14:paraId="22A00B29" w14:textId="650639EA" w:rsidR="005C2F71" w:rsidRDefault="005C2F71" w:rsidP="00B84FE5">
      <w:pPr>
        <w:spacing w:before="120" w:after="0" w:line="360" w:lineRule="auto"/>
        <w:ind w:left="450"/>
        <w:rPr>
          <w:rFonts w:ascii="Times" w:hAnsi="Times"/>
          <w:b/>
          <w:color w:val="000000"/>
          <w:sz w:val="24"/>
          <w:szCs w:val="24"/>
        </w:rPr>
      </w:pPr>
    </w:p>
    <w:p w14:paraId="4B093540" w14:textId="77777777" w:rsidR="004C13FA" w:rsidRDefault="004C13FA" w:rsidP="00B84FE5">
      <w:pPr>
        <w:spacing w:before="120" w:after="0" w:line="360" w:lineRule="auto"/>
        <w:ind w:left="450"/>
        <w:rPr>
          <w:rFonts w:ascii="Times" w:hAnsi="Times"/>
          <w:b/>
          <w:color w:val="000000"/>
          <w:sz w:val="24"/>
          <w:szCs w:val="24"/>
        </w:rPr>
      </w:pPr>
    </w:p>
    <w:p w14:paraId="24E7D6F1" w14:textId="360D7281" w:rsidR="00110629" w:rsidRDefault="00110629" w:rsidP="00B84FE5">
      <w:pPr>
        <w:spacing w:before="120" w:after="0" w:line="360" w:lineRule="auto"/>
        <w:ind w:left="450"/>
        <w:rPr>
          <w:rFonts w:ascii="Times" w:hAnsi="Times"/>
          <w:b/>
          <w:color w:val="000000"/>
          <w:sz w:val="24"/>
          <w:szCs w:val="24"/>
        </w:rPr>
      </w:pPr>
      <w:r>
        <w:rPr>
          <w:rFonts w:ascii="Times" w:hAnsi="Times"/>
          <w:b/>
          <w:color w:val="000000"/>
          <w:sz w:val="24"/>
          <w:szCs w:val="24"/>
        </w:rPr>
        <w:t>5.</w:t>
      </w:r>
      <w:r w:rsidR="00451452">
        <w:rPr>
          <w:rFonts w:ascii="Times" w:hAnsi="Times"/>
          <w:b/>
          <w:color w:val="000000"/>
          <w:sz w:val="24"/>
          <w:szCs w:val="24"/>
        </w:rPr>
        <w:t>8</w:t>
      </w:r>
      <w:r>
        <w:rPr>
          <w:rFonts w:ascii="Times" w:hAnsi="Times"/>
          <w:b/>
          <w:color w:val="000000"/>
          <w:sz w:val="24"/>
          <w:szCs w:val="24"/>
        </w:rPr>
        <w:t xml:space="preserve"> Efficiencies</w:t>
      </w:r>
    </w:p>
    <w:p w14:paraId="08E5C7B2" w14:textId="77777777" w:rsidR="004C13FA" w:rsidRDefault="004C13FA" w:rsidP="00B84FE5">
      <w:pPr>
        <w:spacing w:before="120" w:after="0" w:line="360" w:lineRule="auto"/>
        <w:ind w:left="450"/>
        <w:rPr>
          <w:rFonts w:ascii="Times" w:hAnsi="Times"/>
          <w:b/>
          <w:color w:val="000000"/>
          <w:sz w:val="24"/>
          <w:szCs w:val="24"/>
        </w:rPr>
      </w:pPr>
    </w:p>
    <w:p w14:paraId="2D9C4454" w14:textId="28A53DED" w:rsidR="0021422A" w:rsidRDefault="00110629" w:rsidP="00B84FE5">
      <w:pPr>
        <w:spacing w:before="120" w:after="0" w:line="360" w:lineRule="auto"/>
        <w:ind w:left="450"/>
        <w:rPr>
          <w:rFonts w:ascii="Times" w:hAnsi="Times"/>
          <w:b/>
          <w:color w:val="000000"/>
          <w:sz w:val="24"/>
          <w:szCs w:val="24"/>
        </w:rPr>
      </w:pPr>
      <w:r>
        <w:rPr>
          <w:rFonts w:ascii="Times" w:hAnsi="Times"/>
          <w:b/>
          <w:color w:val="000000"/>
          <w:sz w:val="24"/>
          <w:szCs w:val="24"/>
        </w:rPr>
        <w:t>5.</w:t>
      </w:r>
      <w:r w:rsidR="00451452">
        <w:rPr>
          <w:rFonts w:ascii="Times" w:hAnsi="Times"/>
          <w:b/>
          <w:color w:val="000000"/>
          <w:sz w:val="24"/>
          <w:szCs w:val="24"/>
        </w:rPr>
        <w:t>9</w:t>
      </w:r>
      <w:r>
        <w:rPr>
          <w:rFonts w:ascii="Times" w:hAnsi="Times"/>
          <w:b/>
          <w:color w:val="000000"/>
          <w:sz w:val="24"/>
          <w:szCs w:val="24"/>
        </w:rPr>
        <w:t xml:space="preserve"> </w:t>
      </w:r>
      <w:r w:rsidR="0021422A" w:rsidRPr="0021422A">
        <w:rPr>
          <w:rFonts w:ascii="Times" w:hAnsi="Times"/>
          <w:b/>
          <w:color w:val="000000"/>
          <w:sz w:val="24"/>
          <w:szCs w:val="24"/>
        </w:rPr>
        <w:t xml:space="preserve">Comprehensive Campaign </w:t>
      </w:r>
    </w:p>
    <w:p w14:paraId="685F07FC" w14:textId="77777777" w:rsidR="004C13FA" w:rsidRDefault="004C13FA" w:rsidP="00B84FE5">
      <w:pPr>
        <w:spacing w:before="120" w:after="0" w:line="360" w:lineRule="auto"/>
        <w:ind w:left="450"/>
        <w:rPr>
          <w:rFonts w:ascii="Times" w:hAnsi="Times"/>
          <w:b/>
          <w:color w:val="000000"/>
          <w:sz w:val="24"/>
          <w:szCs w:val="24"/>
        </w:rPr>
      </w:pPr>
    </w:p>
    <w:p w14:paraId="4556DDDB" w14:textId="2D17F52E" w:rsidR="0032650E" w:rsidRDefault="00110629" w:rsidP="00B84FE5">
      <w:pPr>
        <w:spacing w:before="120" w:after="0" w:line="360" w:lineRule="auto"/>
        <w:ind w:left="450"/>
        <w:rPr>
          <w:rFonts w:ascii="Times" w:hAnsi="Times"/>
          <w:b/>
          <w:color w:val="000000"/>
          <w:sz w:val="24"/>
          <w:szCs w:val="24"/>
        </w:rPr>
      </w:pPr>
      <w:r w:rsidRPr="00110629">
        <w:rPr>
          <w:rFonts w:ascii="Times" w:hAnsi="Times"/>
          <w:b/>
          <w:color w:val="000000"/>
          <w:sz w:val="24"/>
          <w:szCs w:val="24"/>
        </w:rPr>
        <w:t>5.</w:t>
      </w:r>
      <w:r w:rsidR="00451452">
        <w:rPr>
          <w:rFonts w:ascii="Times" w:hAnsi="Times"/>
          <w:b/>
          <w:color w:val="000000"/>
          <w:sz w:val="24"/>
          <w:szCs w:val="24"/>
        </w:rPr>
        <w:t>10</w:t>
      </w:r>
      <w:r w:rsidRPr="00110629">
        <w:rPr>
          <w:rFonts w:ascii="Times" w:hAnsi="Times"/>
          <w:b/>
          <w:color w:val="000000"/>
          <w:sz w:val="24"/>
          <w:szCs w:val="24"/>
        </w:rPr>
        <w:t xml:space="preserve"> Other Noteworthy Accomplishments</w:t>
      </w:r>
    </w:p>
    <w:p w14:paraId="545D6695" w14:textId="77777777" w:rsidR="004C13FA" w:rsidRPr="00110629" w:rsidRDefault="004C13FA" w:rsidP="00B84FE5">
      <w:pPr>
        <w:spacing w:before="120" w:after="0" w:line="360" w:lineRule="auto"/>
        <w:ind w:left="450"/>
        <w:rPr>
          <w:rFonts w:ascii="Times" w:hAnsi="Times"/>
          <w:b/>
          <w:color w:val="000000"/>
          <w:sz w:val="24"/>
          <w:szCs w:val="24"/>
        </w:rPr>
      </w:pPr>
    </w:p>
    <w:p w14:paraId="0D3F20F0" w14:textId="31A6B61E" w:rsidR="0044129D" w:rsidRPr="006A461F" w:rsidRDefault="0044129D" w:rsidP="00B84FE5">
      <w:pPr>
        <w:spacing w:before="120" w:after="0" w:line="360" w:lineRule="auto"/>
        <w:rPr>
          <w:rFonts w:ascii="Times New Roman" w:eastAsia="Times New Roman" w:hAnsi="Times New Roman" w:cs="Times New Roman"/>
          <w:b/>
          <w:color w:val="000000"/>
          <w:sz w:val="28"/>
          <w:szCs w:val="32"/>
        </w:rPr>
      </w:pPr>
      <w:r w:rsidRPr="0044129D">
        <w:rPr>
          <w:rFonts w:ascii="Times New Roman" w:eastAsia="Times New Roman" w:hAnsi="Times New Roman" w:cs="Times New Roman"/>
          <w:b/>
          <w:color w:val="000000"/>
          <w:sz w:val="28"/>
          <w:szCs w:val="32"/>
        </w:rPr>
        <w:t>6</w:t>
      </w:r>
      <w:r w:rsidR="0032650E" w:rsidRPr="006A461F">
        <w:rPr>
          <w:rFonts w:ascii="Times New Roman" w:eastAsia="Times New Roman" w:hAnsi="Times New Roman" w:cs="Times New Roman"/>
          <w:b/>
          <w:color w:val="000000"/>
          <w:sz w:val="28"/>
          <w:szCs w:val="32"/>
        </w:rPr>
        <w:t>.</w:t>
      </w:r>
      <w:r w:rsidRPr="0044129D">
        <w:rPr>
          <w:rFonts w:ascii="Times New Roman" w:eastAsia="Times New Roman" w:hAnsi="Times New Roman" w:cs="Times New Roman"/>
          <w:b/>
          <w:color w:val="000000"/>
          <w:sz w:val="28"/>
          <w:szCs w:val="32"/>
        </w:rPr>
        <w:t xml:space="preserve"> Individual Faculty/Staff Honors and Accomplishments </w:t>
      </w:r>
    </w:p>
    <w:p w14:paraId="49DF4FC2" w14:textId="2D30EB94" w:rsidR="0044129D" w:rsidRPr="006A461F" w:rsidRDefault="00BC2A8C" w:rsidP="00B84FE5">
      <w:pPr>
        <w:spacing w:before="120" w:after="0" w:line="360" w:lineRule="auto"/>
        <w:ind w:left="5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sidR="0044129D" w:rsidRPr="0044129D">
        <w:rPr>
          <w:rFonts w:ascii="Times New Roman" w:eastAsia="Times New Roman" w:hAnsi="Times New Roman" w:cs="Times New Roman"/>
          <w:b/>
          <w:color w:val="000000"/>
          <w:sz w:val="24"/>
          <w:szCs w:val="24"/>
        </w:rPr>
        <w:t xml:space="preserve">.1 Rankings and Recognitions </w:t>
      </w:r>
    </w:p>
    <w:p w14:paraId="1703A4A3" w14:textId="52F2005A" w:rsidR="0044129D" w:rsidRDefault="0044129D" w:rsidP="00B84FE5">
      <w:pPr>
        <w:spacing w:before="120" w:after="0" w:line="360" w:lineRule="auto"/>
        <w:ind w:left="720"/>
        <w:rPr>
          <w:rFonts w:ascii="Times New Roman" w:eastAsia="Times New Roman" w:hAnsi="Times New Roman" w:cs="Times New Roman"/>
          <w:color w:val="000000"/>
          <w:sz w:val="24"/>
          <w:szCs w:val="24"/>
        </w:rPr>
      </w:pPr>
      <w:r w:rsidRPr="00BC2A8C">
        <w:rPr>
          <w:rFonts w:ascii="Times New Roman" w:eastAsia="Times New Roman" w:hAnsi="Times New Roman" w:cs="Times New Roman"/>
          <w:color w:val="000000"/>
          <w:sz w:val="24"/>
          <w:szCs w:val="24"/>
        </w:rPr>
        <w:t>6.1.1 Positions of leadership in national or international</w:t>
      </w:r>
      <w:r w:rsidR="0032650E" w:rsidRPr="00BC2A8C">
        <w:rPr>
          <w:rFonts w:ascii="Times New Roman" w:eastAsia="Times New Roman" w:hAnsi="Times New Roman" w:cs="Times New Roman"/>
          <w:color w:val="000000"/>
          <w:sz w:val="24"/>
          <w:szCs w:val="24"/>
        </w:rPr>
        <w:t xml:space="preserve"> </w:t>
      </w:r>
      <w:r w:rsidR="007737A1">
        <w:rPr>
          <w:rFonts w:ascii="Times New Roman" w:eastAsia="Times New Roman" w:hAnsi="Times New Roman" w:cs="Times New Roman"/>
          <w:color w:val="000000"/>
          <w:sz w:val="24"/>
          <w:szCs w:val="24"/>
        </w:rPr>
        <w:t>organizations</w:t>
      </w:r>
    </w:p>
    <w:p w14:paraId="2904582F" w14:textId="77777777" w:rsidR="004C13FA" w:rsidRPr="00BC2A8C" w:rsidRDefault="004C13FA" w:rsidP="00B84FE5">
      <w:pPr>
        <w:spacing w:before="120" w:after="0" w:line="360" w:lineRule="auto"/>
        <w:ind w:left="720"/>
        <w:rPr>
          <w:rFonts w:ascii="Times New Roman" w:eastAsia="Times New Roman" w:hAnsi="Times New Roman" w:cs="Times New Roman"/>
          <w:color w:val="000000"/>
          <w:sz w:val="24"/>
          <w:szCs w:val="24"/>
        </w:rPr>
      </w:pPr>
    </w:p>
    <w:p w14:paraId="3A22E0B1" w14:textId="26B7D499" w:rsidR="00451452" w:rsidRDefault="0044129D" w:rsidP="00B84FE5">
      <w:pPr>
        <w:spacing w:before="120" w:after="0" w:line="360" w:lineRule="auto"/>
        <w:ind w:left="720"/>
        <w:rPr>
          <w:rFonts w:ascii="Times New Roman" w:eastAsia="Times New Roman" w:hAnsi="Times New Roman" w:cs="Times New Roman"/>
          <w:color w:val="000000"/>
          <w:sz w:val="24"/>
          <w:szCs w:val="24"/>
        </w:rPr>
      </w:pPr>
      <w:r w:rsidRPr="00BC2A8C">
        <w:rPr>
          <w:rFonts w:ascii="Times New Roman" w:eastAsia="Times New Roman" w:hAnsi="Times New Roman" w:cs="Times New Roman"/>
          <w:color w:val="000000"/>
          <w:sz w:val="24"/>
          <w:szCs w:val="24"/>
        </w:rPr>
        <w:t xml:space="preserve">6.1.2 National or international awards received by faculty/staff/students </w:t>
      </w:r>
    </w:p>
    <w:p w14:paraId="7563BD08" w14:textId="77777777" w:rsidR="004C13FA" w:rsidRDefault="004C13FA" w:rsidP="00B84FE5">
      <w:pPr>
        <w:spacing w:before="120" w:after="0" w:line="360" w:lineRule="auto"/>
        <w:ind w:left="720"/>
        <w:rPr>
          <w:rFonts w:ascii="Times New Roman" w:eastAsia="Times New Roman" w:hAnsi="Times New Roman" w:cs="Times New Roman"/>
          <w:color w:val="000000"/>
          <w:sz w:val="24"/>
          <w:szCs w:val="24"/>
        </w:rPr>
      </w:pPr>
    </w:p>
    <w:p w14:paraId="10BD14BD" w14:textId="5A8A78A8" w:rsidR="005422B8" w:rsidRDefault="007737A1" w:rsidP="00B84FE5">
      <w:pPr>
        <w:spacing w:before="120" w:after="0"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 Other rankings and recognitions of faculty/staff/students</w:t>
      </w:r>
    </w:p>
    <w:p w14:paraId="0D43A026" w14:textId="77777777" w:rsidR="002D7A51" w:rsidRDefault="002D7A51" w:rsidP="00B84FE5">
      <w:pPr>
        <w:spacing w:before="120" w:after="0" w:line="360" w:lineRule="auto"/>
        <w:ind w:left="720"/>
        <w:rPr>
          <w:rFonts w:ascii="Times New Roman" w:eastAsia="Times New Roman" w:hAnsi="Times New Roman" w:cs="Times New Roman"/>
          <w:color w:val="000000"/>
          <w:sz w:val="24"/>
          <w:szCs w:val="24"/>
        </w:rPr>
      </w:pPr>
    </w:p>
    <w:p w14:paraId="547CEAAC" w14:textId="77777777" w:rsidR="002D7A51" w:rsidRPr="002D7A51" w:rsidRDefault="002D7A51" w:rsidP="002D7A51">
      <w:pPr>
        <w:spacing w:before="120" w:after="0" w:line="360" w:lineRule="auto"/>
        <w:ind w:left="540"/>
        <w:rPr>
          <w:rFonts w:ascii="Times New Roman" w:eastAsia="Times New Roman" w:hAnsi="Times New Roman" w:cs="Times New Roman"/>
          <w:b/>
          <w:color w:val="000000"/>
          <w:sz w:val="24"/>
          <w:szCs w:val="24"/>
        </w:rPr>
      </w:pPr>
      <w:r w:rsidRPr="002D7A51">
        <w:rPr>
          <w:rFonts w:ascii="Times New Roman" w:eastAsia="Times New Roman" w:hAnsi="Times New Roman" w:cs="Times New Roman"/>
          <w:b/>
          <w:color w:val="000000"/>
          <w:sz w:val="24"/>
          <w:szCs w:val="24"/>
        </w:rPr>
        <w:lastRenderedPageBreak/>
        <w:t>6.2 Scholarly and Service Accomplishments and Other Honors</w:t>
      </w:r>
    </w:p>
    <w:p w14:paraId="5CA900A4" w14:textId="246B4DDB" w:rsidR="002D7A51" w:rsidRDefault="002D7A51" w:rsidP="002D7A51">
      <w:pPr>
        <w:spacing w:before="120" w:after="0" w:line="360" w:lineRule="auto"/>
        <w:ind w:left="540"/>
        <w:rPr>
          <w:rFonts w:ascii="Times New Roman" w:eastAsia="Times New Roman" w:hAnsi="Times New Roman" w:cs="Times New Roman"/>
          <w:i/>
          <w:color w:val="000000"/>
          <w:sz w:val="24"/>
          <w:szCs w:val="24"/>
        </w:rPr>
      </w:pPr>
      <w:r w:rsidRPr="002B31E0">
        <w:rPr>
          <w:rFonts w:ascii="Times New Roman" w:eastAsia="Times New Roman" w:hAnsi="Times New Roman" w:cs="Times New Roman"/>
          <w:i/>
          <w:color w:val="000000"/>
          <w:sz w:val="24"/>
          <w:szCs w:val="24"/>
        </w:rPr>
        <w:t>Scholarly work, publications, service, etc.</w:t>
      </w:r>
    </w:p>
    <w:p w14:paraId="439697A9" w14:textId="77777777" w:rsidR="002D7A51" w:rsidRPr="002D7A51" w:rsidRDefault="002D7A51" w:rsidP="002D7A51">
      <w:pPr>
        <w:spacing w:before="120" w:after="0" w:line="360" w:lineRule="auto"/>
        <w:ind w:left="540"/>
        <w:rPr>
          <w:rFonts w:ascii="Times New Roman" w:eastAsia="Times New Roman" w:hAnsi="Times New Roman" w:cs="Times New Roman"/>
          <w:iCs/>
          <w:color w:val="000000"/>
          <w:sz w:val="24"/>
          <w:szCs w:val="24"/>
        </w:rPr>
      </w:pPr>
    </w:p>
    <w:p w14:paraId="4AA0A68C" w14:textId="77777777" w:rsidR="002D7A51" w:rsidRPr="002D7A51" w:rsidRDefault="002D7A51" w:rsidP="002D7A51">
      <w:pPr>
        <w:spacing w:before="120" w:after="0" w:line="360" w:lineRule="auto"/>
        <w:rPr>
          <w:rFonts w:ascii="Times New Roman" w:eastAsia="Times New Roman" w:hAnsi="Times New Roman" w:cs="Times New Roman"/>
          <w:b/>
          <w:color w:val="000000"/>
          <w:sz w:val="28"/>
          <w:szCs w:val="32"/>
        </w:rPr>
      </w:pPr>
      <w:r w:rsidRPr="002D7A51">
        <w:rPr>
          <w:rFonts w:ascii="Times New Roman" w:eastAsia="Times New Roman" w:hAnsi="Times New Roman" w:cs="Times New Roman"/>
          <w:b/>
          <w:color w:val="000000"/>
          <w:sz w:val="28"/>
          <w:szCs w:val="32"/>
        </w:rPr>
        <w:t>7 Addenda</w:t>
      </w:r>
    </w:p>
    <w:p w14:paraId="5B2295D0" w14:textId="1AED7A66" w:rsidR="004C13FA" w:rsidRPr="002D7A51" w:rsidRDefault="002D7A51" w:rsidP="002D7A51">
      <w:pPr>
        <w:spacing w:before="120" w:after="0" w:line="360" w:lineRule="auto"/>
        <w:ind w:left="540"/>
        <w:rPr>
          <w:rFonts w:ascii="Times New Roman" w:eastAsia="Times New Roman" w:hAnsi="Times New Roman" w:cs="Times New Roman"/>
          <w:i/>
          <w:color w:val="000000"/>
          <w:sz w:val="24"/>
          <w:szCs w:val="24"/>
        </w:rPr>
      </w:pPr>
      <w:r w:rsidRPr="002D7A51">
        <w:rPr>
          <w:rFonts w:ascii="Times New Roman" w:eastAsia="Times New Roman" w:hAnsi="Times New Roman" w:cs="Times New Roman"/>
          <w:i/>
          <w:color w:val="000000"/>
          <w:sz w:val="24"/>
          <w:szCs w:val="24"/>
        </w:rPr>
        <w:t>Supporting documents such as APT and APR reports.</w:t>
      </w:r>
    </w:p>
    <w:sectPr w:rsidR="004C13FA" w:rsidRPr="002D7A51" w:rsidSect="00E74A05">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6B436" w14:textId="77777777" w:rsidR="003F18E4" w:rsidRDefault="003F18E4" w:rsidP="0032650E">
      <w:pPr>
        <w:spacing w:after="0" w:line="240" w:lineRule="auto"/>
      </w:pPr>
      <w:r>
        <w:separator/>
      </w:r>
    </w:p>
  </w:endnote>
  <w:endnote w:type="continuationSeparator" w:id="0">
    <w:p w14:paraId="20A3BF05" w14:textId="77777777" w:rsidR="003F18E4" w:rsidRDefault="003F18E4" w:rsidP="0032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2BEA" w14:textId="2DA0DD02" w:rsidR="0032650E" w:rsidRDefault="007737A1">
    <w:pPr>
      <w:pStyle w:val="Footer"/>
    </w:pPr>
    <w:r>
      <w:t xml:space="preserve">JMU-STAR </w:t>
    </w:r>
    <w:r w:rsidR="00645927">
      <w:t xml:space="preserve">Annual Report </w:t>
    </w:r>
    <w:r>
      <w:t>Template for 20</w:t>
    </w:r>
    <w:r w:rsidR="00E2498C">
      <w:t>2</w:t>
    </w:r>
    <w:r w:rsidR="00451452">
      <w:t>4</w:t>
    </w:r>
    <w:r w:rsidR="00645927">
      <w:t>-</w:t>
    </w:r>
    <w:r>
      <w:t>2</w:t>
    </w:r>
    <w:r w:rsidR="00451452">
      <w:t>5</w:t>
    </w:r>
    <w:r>
      <w:t xml:space="preserve"> report year</w:t>
    </w:r>
    <w:r w:rsidR="0032650E">
      <w:tab/>
    </w:r>
    <w:r w:rsidR="00645927">
      <w:t xml:space="preserve">rev </w:t>
    </w:r>
    <w:r w:rsidR="00E2498C">
      <w:t>April</w:t>
    </w:r>
    <w:r w:rsidR="002A35A2">
      <w:t xml:space="preserve"> 202</w:t>
    </w:r>
    <w:r w:rsidR="0045145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27EB8" w14:textId="77777777" w:rsidR="003F18E4" w:rsidRDefault="003F18E4" w:rsidP="0032650E">
      <w:pPr>
        <w:spacing w:after="0" w:line="240" w:lineRule="auto"/>
      </w:pPr>
      <w:r>
        <w:separator/>
      </w:r>
    </w:p>
  </w:footnote>
  <w:footnote w:type="continuationSeparator" w:id="0">
    <w:p w14:paraId="01ADF1D5" w14:textId="77777777" w:rsidR="003F18E4" w:rsidRDefault="003F18E4" w:rsidP="00326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73EDF"/>
    <w:multiLevelType w:val="hybridMultilevel"/>
    <w:tmpl w:val="2F844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3119"/>
    <w:multiLevelType w:val="hybridMultilevel"/>
    <w:tmpl w:val="765E6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347D5"/>
    <w:multiLevelType w:val="hybridMultilevel"/>
    <w:tmpl w:val="FD36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655417">
    <w:abstractNumId w:val="2"/>
  </w:num>
  <w:num w:numId="2" w16cid:durableId="486173196">
    <w:abstractNumId w:val="1"/>
  </w:num>
  <w:num w:numId="3" w16cid:durableId="200619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B6"/>
    <w:rsid w:val="0002282E"/>
    <w:rsid w:val="000532D9"/>
    <w:rsid w:val="000B2FB2"/>
    <w:rsid w:val="00110629"/>
    <w:rsid w:val="0021422A"/>
    <w:rsid w:val="002A35A2"/>
    <w:rsid w:val="002B31E0"/>
    <w:rsid w:val="002D7A51"/>
    <w:rsid w:val="0032650E"/>
    <w:rsid w:val="003A5E41"/>
    <w:rsid w:val="003F18E4"/>
    <w:rsid w:val="00413574"/>
    <w:rsid w:val="0044129D"/>
    <w:rsid w:val="00451452"/>
    <w:rsid w:val="004834F7"/>
    <w:rsid w:val="004C13FA"/>
    <w:rsid w:val="005422B8"/>
    <w:rsid w:val="00542EB4"/>
    <w:rsid w:val="005750A4"/>
    <w:rsid w:val="005C2F71"/>
    <w:rsid w:val="005F4CBD"/>
    <w:rsid w:val="00645927"/>
    <w:rsid w:val="006A461F"/>
    <w:rsid w:val="006A7D42"/>
    <w:rsid w:val="006C487C"/>
    <w:rsid w:val="006F16B6"/>
    <w:rsid w:val="007109A5"/>
    <w:rsid w:val="007737A1"/>
    <w:rsid w:val="00784CE9"/>
    <w:rsid w:val="008701C9"/>
    <w:rsid w:val="00900E27"/>
    <w:rsid w:val="009232C4"/>
    <w:rsid w:val="009B6AF9"/>
    <w:rsid w:val="009F0E69"/>
    <w:rsid w:val="00B54038"/>
    <w:rsid w:val="00B84FE5"/>
    <w:rsid w:val="00B90728"/>
    <w:rsid w:val="00BC2A8C"/>
    <w:rsid w:val="00C3788D"/>
    <w:rsid w:val="00C71A22"/>
    <w:rsid w:val="00D04D2C"/>
    <w:rsid w:val="00D25045"/>
    <w:rsid w:val="00DD24CF"/>
    <w:rsid w:val="00E2498C"/>
    <w:rsid w:val="00E74A05"/>
    <w:rsid w:val="00EC2A93"/>
    <w:rsid w:val="00F07279"/>
    <w:rsid w:val="00FF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C602"/>
  <w15:chartTrackingRefBased/>
  <w15:docId w15:val="{38A1E03E-D7BA-4EEE-9163-7EC12E06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nformnarrativeheader">
    <w:name w:val="planformnarrativeheader"/>
    <w:basedOn w:val="DefaultParagraphFont"/>
    <w:rsid w:val="006F16B6"/>
  </w:style>
  <w:style w:type="paragraph" w:styleId="ListParagraph">
    <w:name w:val="List Paragraph"/>
    <w:basedOn w:val="Normal"/>
    <w:uiPriority w:val="34"/>
    <w:qFormat/>
    <w:rsid w:val="0044129D"/>
    <w:pPr>
      <w:ind w:left="720"/>
      <w:contextualSpacing/>
    </w:pPr>
  </w:style>
  <w:style w:type="paragraph" w:styleId="Header">
    <w:name w:val="header"/>
    <w:basedOn w:val="Normal"/>
    <w:link w:val="HeaderChar"/>
    <w:uiPriority w:val="99"/>
    <w:unhideWhenUsed/>
    <w:rsid w:val="00326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0E"/>
  </w:style>
  <w:style w:type="paragraph" w:styleId="Footer">
    <w:name w:val="footer"/>
    <w:basedOn w:val="Normal"/>
    <w:link w:val="FooterChar"/>
    <w:uiPriority w:val="99"/>
    <w:unhideWhenUsed/>
    <w:rsid w:val="00326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0E"/>
  </w:style>
  <w:style w:type="character" w:styleId="Hyperlink">
    <w:name w:val="Hyperlink"/>
    <w:basedOn w:val="DefaultParagraphFont"/>
    <w:uiPriority w:val="99"/>
    <w:unhideWhenUsed/>
    <w:rsid w:val="00C3788D"/>
    <w:rPr>
      <w:color w:val="0563C1" w:themeColor="hyperlink"/>
      <w:u w:val="single"/>
    </w:rPr>
  </w:style>
  <w:style w:type="character" w:styleId="UnresolvedMention">
    <w:name w:val="Unresolved Mention"/>
    <w:basedOn w:val="DefaultParagraphFont"/>
    <w:uiPriority w:val="99"/>
    <w:semiHidden/>
    <w:unhideWhenUsed/>
    <w:rsid w:val="00C3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7451">
      <w:bodyDiv w:val="1"/>
      <w:marLeft w:val="0"/>
      <w:marRight w:val="0"/>
      <w:marTop w:val="0"/>
      <w:marBottom w:val="0"/>
      <w:divBdr>
        <w:top w:val="none" w:sz="0" w:space="0" w:color="auto"/>
        <w:left w:val="none" w:sz="0" w:space="0" w:color="auto"/>
        <w:bottom w:val="none" w:sz="0" w:space="0" w:color="auto"/>
        <w:right w:val="none" w:sz="0" w:space="0" w:color="auto"/>
      </w:divBdr>
    </w:div>
    <w:div w:id="157889948">
      <w:bodyDiv w:val="1"/>
      <w:marLeft w:val="0"/>
      <w:marRight w:val="0"/>
      <w:marTop w:val="0"/>
      <w:marBottom w:val="0"/>
      <w:divBdr>
        <w:top w:val="none" w:sz="0" w:space="0" w:color="auto"/>
        <w:left w:val="none" w:sz="0" w:space="0" w:color="auto"/>
        <w:bottom w:val="none" w:sz="0" w:space="0" w:color="auto"/>
        <w:right w:val="none" w:sz="0" w:space="0" w:color="auto"/>
      </w:divBdr>
    </w:div>
    <w:div w:id="188497356">
      <w:bodyDiv w:val="1"/>
      <w:marLeft w:val="0"/>
      <w:marRight w:val="0"/>
      <w:marTop w:val="0"/>
      <w:marBottom w:val="0"/>
      <w:divBdr>
        <w:top w:val="none" w:sz="0" w:space="0" w:color="auto"/>
        <w:left w:val="none" w:sz="0" w:space="0" w:color="auto"/>
        <w:bottom w:val="none" w:sz="0" w:space="0" w:color="auto"/>
        <w:right w:val="none" w:sz="0" w:space="0" w:color="auto"/>
      </w:divBdr>
    </w:div>
    <w:div w:id="410272957">
      <w:bodyDiv w:val="1"/>
      <w:marLeft w:val="0"/>
      <w:marRight w:val="0"/>
      <w:marTop w:val="0"/>
      <w:marBottom w:val="0"/>
      <w:divBdr>
        <w:top w:val="none" w:sz="0" w:space="0" w:color="auto"/>
        <w:left w:val="none" w:sz="0" w:space="0" w:color="auto"/>
        <w:bottom w:val="none" w:sz="0" w:space="0" w:color="auto"/>
        <w:right w:val="none" w:sz="0" w:space="0" w:color="auto"/>
      </w:divBdr>
    </w:div>
    <w:div w:id="568347505">
      <w:bodyDiv w:val="1"/>
      <w:marLeft w:val="0"/>
      <w:marRight w:val="0"/>
      <w:marTop w:val="0"/>
      <w:marBottom w:val="0"/>
      <w:divBdr>
        <w:top w:val="none" w:sz="0" w:space="0" w:color="auto"/>
        <w:left w:val="none" w:sz="0" w:space="0" w:color="auto"/>
        <w:bottom w:val="none" w:sz="0" w:space="0" w:color="auto"/>
        <w:right w:val="none" w:sz="0" w:space="0" w:color="auto"/>
      </w:divBdr>
    </w:div>
    <w:div w:id="763763005">
      <w:bodyDiv w:val="1"/>
      <w:marLeft w:val="0"/>
      <w:marRight w:val="0"/>
      <w:marTop w:val="0"/>
      <w:marBottom w:val="0"/>
      <w:divBdr>
        <w:top w:val="none" w:sz="0" w:space="0" w:color="auto"/>
        <w:left w:val="none" w:sz="0" w:space="0" w:color="auto"/>
        <w:bottom w:val="none" w:sz="0" w:space="0" w:color="auto"/>
        <w:right w:val="none" w:sz="0" w:space="0" w:color="auto"/>
      </w:divBdr>
    </w:div>
    <w:div w:id="872812236">
      <w:bodyDiv w:val="1"/>
      <w:marLeft w:val="0"/>
      <w:marRight w:val="0"/>
      <w:marTop w:val="0"/>
      <w:marBottom w:val="0"/>
      <w:divBdr>
        <w:top w:val="none" w:sz="0" w:space="0" w:color="auto"/>
        <w:left w:val="none" w:sz="0" w:space="0" w:color="auto"/>
        <w:bottom w:val="none" w:sz="0" w:space="0" w:color="auto"/>
        <w:right w:val="none" w:sz="0" w:space="0" w:color="auto"/>
      </w:divBdr>
    </w:div>
    <w:div w:id="1138255114">
      <w:bodyDiv w:val="1"/>
      <w:marLeft w:val="0"/>
      <w:marRight w:val="0"/>
      <w:marTop w:val="0"/>
      <w:marBottom w:val="0"/>
      <w:divBdr>
        <w:top w:val="none" w:sz="0" w:space="0" w:color="auto"/>
        <w:left w:val="none" w:sz="0" w:space="0" w:color="auto"/>
        <w:bottom w:val="none" w:sz="0" w:space="0" w:color="auto"/>
        <w:right w:val="none" w:sz="0" w:space="0" w:color="auto"/>
      </w:divBdr>
    </w:div>
    <w:div w:id="1521163707">
      <w:bodyDiv w:val="1"/>
      <w:marLeft w:val="0"/>
      <w:marRight w:val="0"/>
      <w:marTop w:val="0"/>
      <w:marBottom w:val="0"/>
      <w:divBdr>
        <w:top w:val="none" w:sz="0" w:space="0" w:color="auto"/>
        <w:left w:val="none" w:sz="0" w:space="0" w:color="auto"/>
        <w:bottom w:val="none" w:sz="0" w:space="0" w:color="auto"/>
        <w:right w:val="none" w:sz="0" w:space="0" w:color="auto"/>
      </w:divBdr>
    </w:div>
    <w:div w:id="1674726061">
      <w:bodyDiv w:val="1"/>
      <w:marLeft w:val="0"/>
      <w:marRight w:val="0"/>
      <w:marTop w:val="0"/>
      <w:marBottom w:val="0"/>
      <w:divBdr>
        <w:top w:val="none" w:sz="0" w:space="0" w:color="auto"/>
        <w:left w:val="none" w:sz="0" w:space="0" w:color="auto"/>
        <w:bottom w:val="none" w:sz="0" w:space="0" w:color="auto"/>
        <w:right w:val="none" w:sz="0" w:space="0" w:color="auto"/>
      </w:divBdr>
    </w:div>
    <w:div w:id="2093505654">
      <w:bodyDiv w:val="1"/>
      <w:marLeft w:val="0"/>
      <w:marRight w:val="0"/>
      <w:marTop w:val="0"/>
      <w:marBottom w:val="0"/>
      <w:divBdr>
        <w:top w:val="none" w:sz="0" w:space="0" w:color="auto"/>
        <w:left w:val="none" w:sz="0" w:space="0" w:color="auto"/>
        <w:bottom w:val="none" w:sz="0" w:space="0" w:color="auto"/>
        <w:right w:val="none" w:sz="0" w:space="0" w:color="auto"/>
      </w:divBdr>
    </w:div>
    <w:div w:id="210626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Tina Marie - gracetm</dc:creator>
  <cp:keywords/>
  <dc:description/>
  <cp:lastModifiedBy>Grace, Tina Marie - gracetm</cp:lastModifiedBy>
  <cp:revision>2</cp:revision>
  <cp:lastPrinted>2019-11-15T20:49:00Z</cp:lastPrinted>
  <dcterms:created xsi:type="dcterms:W3CDTF">2025-04-10T18:07:00Z</dcterms:created>
  <dcterms:modified xsi:type="dcterms:W3CDTF">2025-04-10T18:07:00Z</dcterms:modified>
</cp:coreProperties>
</file>