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0338" w:rsidRPr="00793461" w:rsidRDefault="00D25F67">
      <w:pPr>
        <w:rPr>
          <w:b/>
          <w:sz w:val="28"/>
          <w:szCs w:val="28"/>
        </w:rPr>
      </w:pPr>
      <w:r w:rsidRPr="00793461">
        <w:rPr>
          <w:b/>
          <w:sz w:val="28"/>
          <w:szCs w:val="28"/>
        </w:rPr>
        <w:t xml:space="preserve">Out-of-State Learning </w:t>
      </w:r>
      <w:r w:rsidR="00A941EE" w:rsidRPr="00793461">
        <w:rPr>
          <w:b/>
          <w:sz w:val="28"/>
          <w:szCs w:val="28"/>
        </w:rPr>
        <w:t>Activity</w:t>
      </w:r>
      <w:r w:rsidR="000153EF" w:rsidRPr="00793461">
        <w:rPr>
          <w:b/>
          <w:sz w:val="28"/>
          <w:szCs w:val="28"/>
        </w:rPr>
        <w:t xml:space="preserve"> </w:t>
      </w:r>
      <w:r w:rsidR="00D83B22" w:rsidRPr="00793461">
        <w:rPr>
          <w:b/>
          <w:sz w:val="28"/>
          <w:szCs w:val="28"/>
        </w:rPr>
        <w:t xml:space="preserve">Compliance </w:t>
      </w:r>
      <w:r w:rsidR="00300899">
        <w:rPr>
          <w:b/>
          <w:sz w:val="28"/>
          <w:szCs w:val="28"/>
        </w:rPr>
        <w:t xml:space="preserve">Organizer and </w:t>
      </w:r>
      <w:r w:rsidR="000153EF" w:rsidRPr="00793461">
        <w:rPr>
          <w:b/>
          <w:sz w:val="28"/>
          <w:szCs w:val="28"/>
        </w:rPr>
        <w:t>Checklist</w:t>
      </w:r>
      <w:r w:rsidR="00975917" w:rsidRPr="00793461">
        <w:rPr>
          <w:b/>
          <w:sz w:val="28"/>
          <w:szCs w:val="28"/>
        </w:rPr>
        <w:t xml:space="preserve"> </w:t>
      </w:r>
      <w:r w:rsidR="00300899">
        <w:rPr>
          <w:b/>
          <w:sz w:val="28"/>
          <w:szCs w:val="28"/>
        </w:rPr>
        <w:t>2019 V2</w:t>
      </w:r>
      <w:r w:rsidR="00453B78" w:rsidRPr="00793461">
        <w:rPr>
          <w:b/>
          <w:sz w:val="28"/>
          <w:szCs w:val="28"/>
        </w:rPr>
        <w:t xml:space="preserve"> </w:t>
      </w:r>
      <w:r w:rsidR="0027709A" w:rsidRPr="00793461">
        <w:rPr>
          <w:b/>
          <w:sz w:val="28"/>
          <w:szCs w:val="28"/>
        </w:rPr>
        <w:t xml:space="preserve"> </w:t>
      </w:r>
    </w:p>
    <w:p w:rsidR="00793461" w:rsidRDefault="00793461">
      <w:pPr>
        <w:rPr>
          <w:sz w:val="28"/>
          <w:szCs w:val="28"/>
          <w:highlight w:val="yellow"/>
        </w:rPr>
      </w:pPr>
      <w:r w:rsidRPr="00793461">
        <w:rPr>
          <w:b/>
        </w:rPr>
        <w:t>Creative Commons CC-BY-NC-SA License</w:t>
      </w:r>
    </w:p>
    <w:p w:rsidR="001E1585" w:rsidRDefault="001E1585" w:rsidP="001E1585">
      <w:pPr>
        <w:rPr>
          <w:sz w:val="28"/>
          <w:szCs w:val="28"/>
        </w:rPr>
      </w:pPr>
      <w:r>
        <w:rPr>
          <w:noProof/>
          <w:sz w:val="28"/>
          <w:szCs w:val="28"/>
        </w:rPr>
        <w:drawing>
          <wp:inline distT="0" distB="0" distL="0" distR="0" wp14:anchorId="5F5B7355" wp14:editId="52646715">
            <wp:extent cx="546847" cy="19263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C-BY-NC-SA.png"/>
                    <pic:cNvPicPr/>
                  </pic:nvPicPr>
                  <pic:blipFill>
                    <a:blip r:embed="rId7">
                      <a:extLst>
                        <a:ext uri="{28A0092B-C50C-407E-A947-70E740481C1C}">
                          <a14:useLocalDpi xmlns:a14="http://schemas.microsoft.com/office/drawing/2010/main" val="0"/>
                        </a:ext>
                      </a:extLst>
                    </a:blip>
                    <a:stretch>
                      <a:fillRect/>
                    </a:stretch>
                  </pic:blipFill>
                  <pic:spPr>
                    <a:xfrm>
                      <a:off x="0" y="0"/>
                      <a:ext cx="577093" cy="203294"/>
                    </a:xfrm>
                    <a:prstGeom prst="rect">
                      <a:avLst/>
                    </a:prstGeom>
                  </pic:spPr>
                </pic:pic>
              </a:graphicData>
            </a:graphic>
          </wp:inline>
        </w:drawing>
      </w:r>
    </w:p>
    <w:p w:rsidR="00FB6BC4" w:rsidRDefault="00FB6BC4" w:rsidP="00975917">
      <w:pPr>
        <w:rPr>
          <w:b/>
        </w:rPr>
      </w:pPr>
    </w:p>
    <w:p w:rsidR="00975917" w:rsidRPr="00975917" w:rsidRDefault="00975917" w:rsidP="00975917">
      <w:pPr>
        <w:rPr>
          <w:b/>
        </w:rPr>
      </w:pPr>
      <w:r w:rsidRPr="00975917">
        <w:rPr>
          <w:b/>
        </w:rPr>
        <w:t>Contact Information</w:t>
      </w:r>
    </w:p>
    <w:tbl>
      <w:tblPr>
        <w:tblStyle w:val="TableGrid"/>
        <w:tblW w:w="10165"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5"/>
        <w:gridCol w:w="5850"/>
      </w:tblGrid>
      <w:tr w:rsidR="00D44773" w:rsidTr="00710B15">
        <w:tc>
          <w:tcPr>
            <w:tcW w:w="4315" w:type="dxa"/>
          </w:tcPr>
          <w:p w:rsidR="00D44773" w:rsidRDefault="00D44773" w:rsidP="00D44773">
            <w:r w:rsidRPr="00975917">
              <w:t xml:space="preserve">Sarah Cheverton </w:t>
            </w:r>
          </w:p>
          <w:p w:rsidR="00D44773" w:rsidRDefault="00D44773" w:rsidP="00D44773">
            <w:r w:rsidRPr="00975917">
              <w:t>Assistant Coordinator of Online Learning</w:t>
            </w:r>
          </w:p>
          <w:p w:rsidR="00D44773" w:rsidRDefault="00D44773" w:rsidP="00D44773">
            <w:r>
              <w:t>James Madison University</w:t>
            </w:r>
          </w:p>
          <w:p w:rsidR="00D44773" w:rsidRDefault="00D44773" w:rsidP="00975917">
            <w:r w:rsidRPr="00D44773">
              <w:t>cheverse@jmu.edu</w:t>
            </w:r>
          </w:p>
          <w:p w:rsidR="00D44773" w:rsidRDefault="00D44773" w:rsidP="00975917">
            <w:r w:rsidRPr="00975917">
              <w:t>540.568.5321</w:t>
            </w:r>
          </w:p>
        </w:tc>
        <w:tc>
          <w:tcPr>
            <w:tcW w:w="5850" w:type="dxa"/>
          </w:tcPr>
          <w:p w:rsidR="00D44773" w:rsidRPr="00D44773" w:rsidRDefault="00D44773" w:rsidP="00D44773">
            <w:r w:rsidRPr="00D44773">
              <w:t>Cheryl Carroll</w:t>
            </w:r>
            <w:r w:rsidRPr="00D44773">
              <w:br/>
              <w:t>Manager of Academic &amp; Distance Education</w:t>
            </w:r>
            <w:r>
              <w:t xml:space="preserve"> </w:t>
            </w:r>
            <w:r w:rsidRPr="00D44773">
              <w:t>Compliance</w:t>
            </w:r>
            <w:r w:rsidRPr="00D44773">
              <w:br/>
              <w:t>University of Virginia</w:t>
            </w:r>
          </w:p>
          <w:p w:rsidR="00D44773" w:rsidRPr="00D44773" w:rsidRDefault="00D44773" w:rsidP="00D44773">
            <w:r w:rsidRPr="00D44773">
              <w:t>cec2m@virginia.edu</w:t>
            </w:r>
          </w:p>
          <w:p w:rsidR="00D44773" w:rsidRDefault="00D44773" w:rsidP="00975917">
            <w:r w:rsidRPr="00D44773">
              <w:t>434.982.2398</w:t>
            </w:r>
          </w:p>
        </w:tc>
      </w:tr>
    </w:tbl>
    <w:p w:rsidR="00D44773" w:rsidRDefault="00D44773" w:rsidP="00975917"/>
    <w:p w:rsidR="00975917" w:rsidRPr="00975917" w:rsidRDefault="00975917">
      <w:pPr>
        <w:rPr>
          <w:b/>
        </w:rPr>
      </w:pPr>
      <w:r w:rsidRPr="00975917">
        <w:rPr>
          <w:b/>
        </w:rPr>
        <w:t>Purpose of Checklist</w:t>
      </w:r>
    </w:p>
    <w:p w:rsidR="00D07E04" w:rsidRDefault="003B3412">
      <w:r w:rsidRPr="00A57AD6">
        <w:t>The Out-of-State Learning Activity Compliance Organizer and Checklist will help you successfully tackle the State Authorization challenge of consolidating all the required tasks, deadlines and communications in a prioritized order to develop, implement and maintain a Distance Education Compliance program. This simple and free tool will help you organize tasks around key elements such as building leadership, developing institutional policy, and creating and managing processes that enable your institution to be in compliance.</w:t>
      </w:r>
    </w:p>
    <w:p w:rsidR="003B3412" w:rsidRPr="00D44773" w:rsidRDefault="003B3412">
      <w:pPr>
        <w:rPr>
          <w:b/>
          <w:sz w:val="20"/>
          <w:szCs w:val="20"/>
        </w:rPr>
      </w:pPr>
    </w:p>
    <w:p w:rsidR="00D07E04" w:rsidRPr="00D07E04" w:rsidRDefault="00D07E04">
      <w:pPr>
        <w:rPr>
          <w:b/>
        </w:rPr>
      </w:pPr>
      <w:r w:rsidRPr="00D07E04">
        <w:rPr>
          <w:b/>
        </w:rPr>
        <w:t>Format</w:t>
      </w:r>
    </w:p>
    <w:p w:rsidR="00D07E04" w:rsidRDefault="00D07E04">
      <w:r>
        <w:t>The spreadsheet was developed in Microsoft Excel for Mac, Version 16.16.2.</w:t>
      </w:r>
      <w:r w:rsidR="00FB6BC4">
        <w:t xml:space="preserve"> It can easily be saved in .csv format with no loss of content; however, the “freeze panes” setting will be removed.</w:t>
      </w:r>
      <w:r w:rsidR="0025722B">
        <w:t xml:space="preserve"> The spreadsheet format was selected to enable easy sorting of content by type of data</w:t>
      </w:r>
      <w:r w:rsidR="00CE6F4F">
        <w:t xml:space="preserve">. </w:t>
      </w:r>
      <w:r w:rsidR="00200172">
        <w:t xml:space="preserve">It is formatted in 8.5 x 14 landscape. Printing requires </w:t>
      </w:r>
      <w:r w:rsidR="003B3412">
        <w:t>3</w:t>
      </w:r>
      <w:r w:rsidR="00200172">
        <w:t xml:space="preserve"> sheets of paper per </w:t>
      </w:r>
      <w:r w:rsidR="00D25E48">
        <w:t>the complete set of columns</w:t>
      </w:r>
      <w:r w:rsidR="00200172">
        <w:t>.</w:t>
      </w:r>
      <w:r w:rsidR="000B213C">
        <w:t xml:space="preserve"> Credits</w:t>
      </w:r>
      <w:r w:rsidR="00BC2ACC">
        <w:t xml:space="preserve"> and pagination</w:t>
      </w:r>
      <w:r w:rsidR="000B213C">
        <w:t xml:space="preserve"> appear in the headers and footers.</w:t>
      </w:r>
    </w:p>
    <w:p w:rsidR="00D07E04" w:rsidRPr="00D44773" w:rsidRDefault="00D07E04">
      <w:pPr>
        <w:rPr>
          <w:sz w:val="20"/>
          <w:szCs w:val="20"/>
        </w:rPr>
      </w:pPr>
    </w:p>
    <w:p w:rsidR="00D07E04" w:rsidRPr="00E01A71" w:rsidRDefault="00D07E04">
      <w:pPr>
        <w:rPr>
          <w:b/>
        </w:rPr>
      </w:pPr>
      <w:r w:rsidRPr="00E01A71">
        <w:rPr>
          <w:b/>
        </w:rPr>
        <w:t>Availability</w:t>
      </w:r>
      <w:r w:rsidR="00787C7C" w:rsidRPr="00E01A71">
        <w:rPr>
          <w:b/>
        </w:rPr>
        <w:t xml:space="preserve"> and </w:t>
      </w:r>
      <w:r w:rsidR="00396DBA">
        <w:rPr>
          <w:b/>
        </w:rPr>
        <w:t>Open</w:t>
      </w:r>
      <w:r w:rsidR="00787C7C" w:rsidRPr="00E01A71">
        <w:rPr>
          <w:b/>
        </w:rPr>
        <w:t xml:space="preserve"> Licens</w:t>
      </w:r>
      <w:r w:rsidR="00396DBA">
        <w:rPr>
          <w:b/>
        </w:rPr>
        <w:t>ing</w:t>
      </w:r>
    </w:p>
    <w:p w:rsidR="001E1585" w:rsidRPr="001E1585" w:rsidRDefault="00D07E04" w:rsidP="001E1585">
      <w:r w:rsidRPr="00E01A71">
        <w:t>The Compliance Checklist is freely and openly available under a Creative Commons CC-BY</w:t>
      </w:r>
      <w:r w:rsidR="00396DBA">
        <w:t xml:space="preserve">-NC-SA </w:t>
      </w:r>
      <w:r w:rsidRPr="00E01A71">
        <w:t>license</w:t>
      </w:r>
      <w:r w:rsidR="00396DBA">
        <w:t xml:space="preserve"> (Attribution-NonCommercial-ShareAlike)</w:t>
      </w:r>
      <w:r w:rsidRPr="00E01A71">
        <w:t xml:space="preserve">. </w:t>
      </w:r>
      <w:r w:rsidR="00752D9C" w:rsidRPr="00E01A71">
        <w:t xml:space="preserve">This means that anyone who downloads the form can </w:t>
      </w:r>
      <w:r w:rsidR="00396DBA">
        <w:t xml:space="preserve">share, remix, transform, or build upon the material as long as the user gives appropriate credit, does not use the material for commercial purposes, and distributes their contributions under the same license as the original. </w:t>
      </w:r>
      <w:r w:rsidR="001E1585" w:rsidRPr="001E1585">
        <w:t xml:space="preserve">See </w:t>
      </w:r>
      <w:hyperlink r:id="rId8" w:history="1">
        <w:r w:rsidR="001E1585" w:rsidRPr="00793461">
          <w:rPr>
            <w:rStyle w:val="Hyperlink"/>
          </w:rPr>
          <w:t>Creative Commons Attribution-NonCommercial-ShareAlike 4.0 International License</w:t>
        </w:r>
      </w:hyperlink>
      <w:r w:rsidR="001E1585">
        <w:t>.</w:t>
      </w:r>
    </w:p>
    <w:p w:rsidR="00975917" w:rsidRDefault="00975917"/>
    <w:p w:rsidR="004C4800" w:rsidRDefault="0025722B">
      <w:r>
        <w:t>The Checklist i</w:t>
      </w:r>
      <w:r w:rsidR="00D15BB2">
        <w:t>s</w:t>
      </w:r>
      <w:r>
        <w:t xml:space="preserve"> easily customizable and institutions are encouraged to revise and share. </w:t>
      </w:r>
      <w:r w:rsidR="00200172">
        <w:t>A copy</w:t>
      </w:r>
      <w:r w:rsidR="004C4800">
        <w:t xml:space="preserve"> is available at </w:t>
      </w:r>
      <w:hyperlink r:id="rId9" w:history="1">
        <w:r w:rsidR="004C4800" w:rsidRPr="003632B3">
          <w:rPr>
            <w:rStyle w:val="Hyperlink"/>
          </w:rPr>
          <w:t>http://www.jmu.edu/online/state-authorization/checklist/.</w:t>
        </w:r>
      </w:hyperlink>
      <w:r w:rsidR="004C4800">
        <w:t xml:space="preserve"> </w:t>
      </w:r>
    </w:p>
    <w:p w:rsidR="00396DBA" w:rsidRDefault="00396DBA">
      <w:pPr>
        <w:rPr>
          <w:b/>
        </w:rPr>
      </w:pPr>
    </w:p>
    <w:p w:rsidR="00E80ACF" w:rsidRPr="000153EF" w:rsidRDefault="00022CFB">
      <w:pPr>
        <w:rPr>
          <w:b/>
        </w:rPr>
      </w:pPr>
      <w:r>
        <w:rPr>
          <w:b/>
        </w:rPr>
        <w:t xml:space="preserve">Spreadsheet </w:t>
      </w:r>
      <w:r w:rsidR="000153EF" w:rsidRPr="000153EF">
        <w:rPr>
          <w:b/>
        </w:rPr>
        <w:t>Headings</w:t>
      </w:r>
      <w:r w:rsidR="0025722B">
        <w:rPr>
          <w:b/>
        </w:rPr>
        <w:t xml:space="preserve"> (Data for each task)</w:t>
      </w:r>
    </w:p>
    <w:tbl>
      <w:tblPr>
        <w:tblStyle w:val="TableGrid"/>
        <w:tblW w:w="0" w:type="auto"/>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CE6F4F" w:rsidTr="00D44773">
        <w:tc>
          <w:tcPr>
            <w:tcW w:w="4675" w:type="dxa"/>
            <w:vAlign w:val="center"/>
          </w:tcPr>
          <w:p w:rsidR="00CE6F4F" w:rsidRDefault="00CE6F4F" w:rsidP="00CE6F4F">
            <w:r>
              <w:t>Category</w:t>
            </w:r>
          </w:p>
        </w:tc>
        <w:tc>
          <w:tcPr>
            <w:tcW w:w="4675" w:type="dxa"/>
            <w:vAlign w:val="center"/>
          </w:tcPr>
          <w:p w:rsidR="00CE6F4F" w:rsidRDefault="00E80ACF" w:rsidP="00CE6F4F">
            <w:r>
              <w:t>Institution-Specific Resources</w:t>
            </w:r>
          </w:p>
        </w:tc>
      </w:tr>
      <w:tr w:rsidR="00CE6F4F" w:rsidTr="00D44773">
        <w:tc>
          <w:tcPr>
            <w:tcW w:w="4675" w:type="dxa"/>
            <w:vAlign w:val="center"/>
          </w:tcPr>
          <w:p w:rsidR="00CE6F4F" w:rsidRDefault="00CE6F4F" w:rsidP="00CE6F4F">
            <w:r>
              <w:t>Category Sorting Code</w:t>
            </w:r>
          </w:p>
        </w:tc>
        <w:tc>
          <w:tcPr>
            <w:tcW w:w="4675" w:type="dxa"/>
            <w:vAlign w:val="center"/>
          </w:tcPr>
          <w:p w:rsidR="00CE6F4F" w:rsidRDefault="00E80ACF" w:rsidP="00CE6F4F">
            <w:r>
              <w:t>Institution-Specific</w:t>
            </w:r>
            <w:r w:rsidRPr="00FB0338">
              <w:t xml:space="preserve"> Notes</w:t>
            </w:r>
          </w:p>
        </w:tc>
      </w:tr>
      <w:tr w:rsidR="00CE6F4F" w:rsidTr="00D44773">
        <w:tc>
          <w:tcPr>
            <w:tcW w:w="4675" w:type="dxa"/>
            <w:vAlign w:val="center"/>
          </w:tcPr>
          <w:p w:rsidR="00CE6F4F" w:rsidRDefault="00CE6F4F" w:rsidP="00CE6F4F">
            <w:r w:rsidRPr="00FB0338">
              <w:t>Task</w:t>
            </w:r>
            <w:r>
              <w:t xml:space="preserve"> Description</w:t>
            </w:r>
          </w:p>
        </w:tc>
        <w:tc>
          <w:tcPr>
            <w:tcW w:w="4675" w:type="dxa"/>
            <w:vAlign w:val="center"/>
          </w:tcPr>
          <w:p w:rsidR="00CE6F4F" w:rsidRDefault="00E80ACF" w:rsidP="00CE6F4F">
            <w:r w:rsidRPr="00FB0338">
              <w:t>Target Date for Completion</w:t>
            </w:r>
          </w:p>
        </w:tc>
      </w:tr>
      <w:tr w:rsidR="00CE6F4F" w:rsidTr="00D44773">
        <w:tc>
          <w:tcPr>
            <w:tcW w:w="4675" w:type="dxa"/>
            <w:vAlign w:val="center"/>
          </w:tcPr>
          <w:p w:rsidR="00CE6F4F" w:rsidRDefault="00CE6F4F" w:rsidP="00CE6F4F">
            <w:r>
              <w:t xml:space="preserve">Important Details/Notes </w:t>
            </w:r>
          </w:p>
        </w:tc>
        <w:tc>
          <w:tcPr>
            <w:tcW w:w="4675" w:type="dxa"/>
            <w:vAlign w:val="center"/>
          </w:tcPr>
          <w:p w:rsidR="00CE6F4F" w:rsidRDefault="00E80ACF" w:rsidP="00CE6F4F">
            <w:r w:rsidRPr="00FB0338">
              <w:t>Person/Group Responsible</w:t>
            </w:r>
          </w:p>
        </w:tc>
      </w:tr>
      <w:tr w:rsidR="00CE6F4F" w:rsidTr="00D44773">
        <w:tc>
          <w:tcPr>
            <w:tcW w:w="4675" w:type="dxa"/>
            <w:vAlign w:val="center"/>
          </w:tcPr>
          <w:p w:rsidR="00CE6F4F" w:rsidRDefault="00E80ACF" w:rsidP="00CE6F4F">
            <w:r>
              <w:t>Ideas for How to Complete Tasks</w:t>
            </w:r>
          </w:p>
        </w:tc>
        <w:tc>
          <w:tcPr>
            <w:tcW w:w="4675" w:type="dxa"/>
            <w:vAlign w:val="center"/>
          </w:tcPr>
          <w:p w:rsidR="00CE6F4F" w:rsidRDefault="00E80ACF" w:rsidP="00CE6F4F">
            <w:r w:rsidRPr="00FB0338">
              <w:t>Completed/In Place (Y</w:t>
            </w:r>
            <w:r>
              <w:t>/N)</w:t>
            </w:r>
          </w:p>
        </w:tc>
      </w:tr>
      <w:tr w:rsidR="00E80ACF" w:rsidTr="00D44773">
        <w:tc>
          <w:tcPr>
            <w:tcW w:w="4675" w:type="dxa"/>
            <w:vAlign w:val="center"/>
          </w:tcPr>
          <w:p w:rsidR="00E80ACF" w:rsidRDefault="00E80ACF" w:rsidP="00CE6F4F">
            <w:r>
              <w:t>General Supplemental Resources</w:t>
            </w:r>
          </w:p>
        </w:tc>
        <w:tc>
          <w:tcPr>
            <w:tcW w:w="4675" w:type="dxa"/>
            <w:vAlign w:val="center"/>
          </w:tcPr>
          <w:p w:rsidR="00E80ACF" w:rsidRPr="00FB0338" w:rsidRDefault="00E80ACF" w:rsidP="00CE6F4F"/>
        </w:tc>
      </w:tr>
    </w:tbl>
    <w:p w:rsidR="008707E5" w:rsidRPr="00D25E48" w:rsidRDefault="00D25E48">
      <w:r w:rsidRPr="00D25E48">
        <w:rPr>
          <w:b/>
        </w:rPr>
        <w:lastRenderedPageBreak/>
        <w:t>Categories</w:t>
      </w:r>
      <w:r>
        <w:t xml:space="preserve"> </w:t>
      </w:r>
      <w:r w:rsidR="008707E5" w:rsidRPr="008707E5">
        <w:rPr>
          <w:b/>
        </w:rPr>
        <w:t xml:space="preserve">and </w:t>
      </w:r>
      <w:r w:rsidR="002E55BA">
        <w:rPr>
          <w:b/>
        </w:rPr>
        <w:t xml:space="preserve">Summary of </w:t>
      </w:r>
      <w:r w:rsidR="008707E5" w:rsidRPr="008707E5">
        <w:rPr>
          <w:b/>
        </w:rPr>
        <w:t>Tasks</w:t>
      </w:r>
    </w:p>
    <w:p w:rsidR="008707E5" w:rsidRPr="00D10BC9" w:rsidRDefault="008707E5">
      <w:bookmarkStart w:id="0" w:name="_GoBack"/>
      <w:bookmarkEnd w:id="0"/>
    </w:p>
    <w:p w:rsidR="00532699" w:rsidRPr="00D10BC9" w:rsidRDefault="00FB0338" w:rsidP="00FB0338">
      <w:pPr>
        <w:rPr>
          <w:b/>
        </w:rPr>
      </w:pPr>
      <w:r w:rsidRPr="00D10BC9">
        <w:rPr>
          <w:b/>
          <w:i/>
        </w:rPr>
        <w:t>Leadership</w:t>
      </w:r>
    </w:p>
    <w:p w:rsidR="00FB0338" w:rsidRPr="00D10BC9" w:rsidRDefault="00516D3D" w:rsidP="00FB0338">
      <w:pPr>
        <w:rPr>
          <w:i/>
        </w:rPr>
      </w:pPr>
      <w:r w:rsidRPr="00D10BC9">
        <w:t xml:space="preserve">Identify and inform key stakeholders </w:t>
      </w:r>
      <w:r w:rsidR="00920DB4" w:rsidRPr="00D10BC9">
        <w:t>around</w:t>
      </w:r>
      <w:r w:rsidRPr="00D10BC9">
        <w:t xml:space="preserve"> </w:t>
      </w:r>
      <w:r w:rsidR="001B117B" w:rsidRPr="00D10BC9">
        <w:t>requirements for</w:t>
      </w:r>
      <w:r w:rsidR="00186225" w:rsidRPr="00D10BC9">
        <w:t xml:space="preserve"> </w:t>
      </w:r>
      <w:r w:rsidRPr="00D10BC9">
        <w:t>out-of-state learning activities</w:t>
      </w:r>
      <w:r w:rsidR="001B117B" w:rsidRPr="00D10BC9">
        <w:t xml:space="preserve">, </w:t>
      </w:r>
      <w:r w:rsidR="00E74A5A" w:rsidRPr="00D10BC9">
        <w:t xml:space="preserve">all fully distant learning, </w:t>
      </w:r>
      <w:r w:rsidRPr="00D10BC9">
        <w:t>professional licensure</w:t>
      </w:r>
      <w:r w:rsidR="00E74A5A" w:rsidRPr="00D10BC9">
        <w:t xml:space="preserve"> and participation in SARA</w:t>
      </w:r>
      <w:r w:rsidRPr="00D10BC9">
        <w:t>. Inform Provost</w:t>
      </w:r>
      <w:r w:rsidR="00D44773" w:rsidRPr="00D10BC9">
        <w:t xml:space="preserve">, </w:t>
      </w:r>
      <w:r w:rsidRPr="00D10BC9">
        <w:t>other senior leadership</w:t>
      </w:r>
      <w:r w:rsidR="00E74A5A" w:rsidRPr="00D10BC9">
        <w:t>,</w:t>
      </w:r>
      <w:r w:rsidR="00D44773" w:rsidRPr="00D10BC9">
        <w:t xml:space="preserve"> and </w:t>
      </w:r>
      <w:r w:rsidR="00D93FFB" w:rsidRPr="00D10BC9">
        <w:t>legal services</w:t>
      </w:r>
      <w:r w:rsidR="00D44773" w:rsidRPr="00D10BC9">
        <w:t xml:space="preserve"> </w:t>
      </w:r>
      <w:r w:rsidR="00CF73B7" w:rsidRPr="00D10BC9">
        <w:t>and establish avenue for regular communication</w:t>
      </w:r>
      <w:r w:rsidRPr="00D10BC9">
        <w:t xml:space="preserve">. Establish leadership </w:t>
      </w:r>
      <w:r w:rsidR="00CF73B7" w:rsidRPr="00D10BC9">
        <w:t xml:space="preserve">teams </w:t>
      </w:r>
      <w:r w:rsidRPr="00D10BC9">
        <w:t>and working groups</w:t>
      </w:r>
      <w:r w:rsidR="00CF73B7" w:rsidRPr="00D10BC9">
        <w:t xml:space="preserve"> as needed</w:t>
      </w:r>
      <w:r w:rsidRPr="00D10BC9">
        <w:t>.</w:t>
      </w:r>
    </w:p>
    <w:p w:rsidR="00322F4B" w:rsidRPr="00D10BC9" w:rsidRDefault="00322F4B" w:rsidP="00322F4B">
      <w:pPr>
        <w:ind w:left="360"/>
      </w:pPr>
    </w:p>
    <w:p w:rsidR="00FB0338" w:rsidRPr="00D10BC9" w:rsidRDefault="00FB0338" w:rsidP="00FB0338">
      <w:pPr>
        <w:rPr>
          <w:b/>
          <w:i/>
        </w:rPr>
      </w:pPr>
      <w:r w:rsidRPr="00D10BC9">
        <w:rPr>
          <w:b/>
          <w:i/>
        </w:rPr>
        <w:t>Institutional Policy</w:t>
      </w:r>
      <w:r w:rsidRPr="00D10BC9">
        <w:rPr>
          <w:b/>
          <w:i/>
        </w:rPr>
        <w:tab/>
      </w:r>
    </w:p>
    <w:p w:rsidR="00FB0338" w:rsidRPr="00D10BC9" w:rsidRDefault="002E55BA" w:rsidP="002E55BA">
      <w:r w:rsidRPr="00D10BC9">
        <w:t xml:space="preserve">Locate and </w:t>
      </w:r>
      <w:r w:rsidR="00591F1E" w:rsidRPr="00D10BC9">
        <w:t>i</w:t>
      </w:r>
      <w:r w:rsidRPr="00D10BC9">
        <w:t>dentify existing policies and work towards creating</w:t>
      </w:r>
      <w:r w:rsidR="00087D44" w:rsidRPr="00D10BC9">
        <w:t xml:space="preserve"> a comprehensive institutional policy for activities</w:t>
      </w:r>
      <w:r w:rsidR="00E74A5A" w:rsidRPr="00D10BC9">
        <w:t xml:space="preserve"> related to state authorization and</w:t>
      </w:r>
      <w:r w:rsidR="00ED3C07">
        <w:t>, if applicable,</w:t>
      </w:r>
      <w:r w:rsidR="00E74A5A" w:rsidRPr="00D10BC9">
        <w:t xml:space="preserve"> SARA participation</w:t>
      </w:r>
      <w:r w:rsidR="00087D44" w:rsidRPr="00D10BC9">
        <w:t xml:space="preserve">. </w:t>
      </w:r>
      <w:r w:rsidR="00AC3BB8" w:rsidRPr="00D10BC9">
        <w:t xml:space="preserve">Ensure that procedures meet requirements as outlined in </w:t>
      </w:r>
      <w:r w:rsidR="003F5CA4" w:rsidRPr="00D10BC9">
        <w:t xml:space="preserve">related state and federal </w:t>
      </w:r>
      <w:r w:rsidR="003F5CA4">
        <w:t xml:space="preserve">policy documents and, if applicable, </w:t>
      </w:r>
      <w:r w:rsidR="00591F1E" w:rsidRPr="00D10BC9">
        <w:t xml:space="preserve">current </w:t>
      </w:r>
      <w:r w:rsidR="00AC3BB8" w:rsidRPr="00D10BC9">
        <w:t>SARA Manual</w:t>
      </w:r>
      <w:r w:rsidR="00591F1E" w:rsidRPr="00D10BC9">
        <w:t>.</w:t>
      </w:r>
      <w:r w:rsidR="00AC3BB8" w:rsidRPr="00D10BC9">
        <w:t xml:space="preserve"> I</w:t>
      </w:r>
      <w:r w:rsidR="003F5CA4">
        <w:t>f a SARA participant, i</w:t>
      </w:r>
      <w:r w:rsidR="00AC3BB8" w:rsidRPr="00D10BC9">
        <w:t>dentify contacts at State Portal Agency.</w:t>
      </w:r>
    </w:p>
    <w:p w:rsidR="007E1C67" w:rsidRPr="00D10BC9" w:rsidRDefault="007E1C67" w:rsidP="00FB0338">
      <w:pPr>
        <w:rPr>
          <w:b/>
        </w:rPr>
      </w:pPr>
    </w:p>
    <w:p w:rsidR="00FB0338" w:rsidRPr="00D10BC9" w:rsidRDefault="00EB7734" w:rsidP="00FB0338">
      <w:pPr>
        <w:rPr>
          <w:b/>
          <w:i/>
        </w:rPr>
      </w:pPr>
      <w:r w:rsidRPr="00D10BC9">
        <w:rPr>
          <w:b/>
          <w:i/>
        </w:rPr>
        <w:t>Process Management</w:t>
      </w:r>
    </w:p>
    <w:p w:rsidR="002B64A0" w:rsidRPr="00D10BC9" w:rsidRDefault="00920DB4" w:rsidP="00920DB4">
      <w:r w:rsidRPr="00D10BC9">
        <w:t xml:space="preserve">Identify existing </w:t>
      </w:r>
      <w:r w:rsidR="00186225" w:rsidRPr="00D10BC9">
        <w:t xml:space="preserve">institutional and unit-level </w:t>
      </w:r>
      <w:r w:rsidRPr="00D10BC9">
        <w:t>processes</w:t>
      </w:r>
      <w:r w:rsidR="001B117B" w:rsidRPr="00D10BC9">
        <w:t xml:space="preserve"> r</w:t>
      </w:r>
      <w:r w:rsidRPr="00D10BC9">
        <w:t>elated to</w:t>
      </w:r>
      <w:r w:rsidR="002B64A0" w:rsidRPr="00D10BC9">
        <w:t xml:space="preserve"> </w:t>
      </w:r>
      <w:r w:rsidR="00EF5870" w:rsidRPr="00D10BC9">
        <w:t xml:space="preserve">managing </w:t>
      </w:r>
      <w:r w:rsidR="00D93FFB" w:rsidRPr="00D10BC9">
        <w:t>and communicating to students</w:t>
      </w:r>
      <w:r w:rsidR="00E74A5A" w:rsidRPr="00D10BC9">
        <w:t xml:space="preserve"> and institutional units</w:t>
      </w:r>
      <w:r w:rsidR="00D93FFB" w:rsidRPr="00D10BC9">
        <w:t xml:space="preserve"> about </w:t>
      </w:r>
      <w:r w:rsidRPr="00D10BC9">
        <w:t>out-of-state learning activities</w:t>
      </w:r>
      <w:r w:rsidR="00E74A5A" w:rsidRPr="00D10BC9">
        <w:t>, all fully distant learning,</w:t>
      </w:r>
      <w:r w:rsidR="001B117B" w:rsidRPr="00D10BC9">
        <w:t xml:space="preserve"> </w:t>
      </w:r>
      <w:r w:rsidRPr="00D10BC9">
        <w:t>and professional licensure</w:t>
      </w:r>
      <w:r w:rsidR="00EF5870" w:rsidRPr="00D10BC9">
        <w:t>. I</w:t>
      </w:r>
      <w:r w:rsidR="002B64A0" w:rsidRPr="00D10BC9">
        <w:t xml:space="preserve">dentify gaps. </w:t>
      </w:r>
      <w:r w:rsidR="001B117B" w:rsidRPr="00D10BC9">
        <w:t>Revise and create</w:t>
      </w:r>
      <w:r w:rsidR="002B64A0" w:rsidRPr="00D10BC9">
        <w:t xml:space="preserve"> processes</w:t>
      </w:r>
      <w:r w:rsidR="001B117B" w:rsidRPr="00D10BC9">
        <w:t xml:space="preserve"> as necessary to</w:t>
      </w:r>
      <w:r w:rsidR="002B64A0" w:rsidRPr="00D10BC9">
        <w:t xml:space="preserve"> close gaps and enable efficient reporting. </w:t>
      </w:r>
    </w:p>
    <w:p w:rsidR="005F2DC6" w:rsidRPr="00D10BC9" w:rsidRDefault="005F2DC6" w:rsidP="00EB7734">
      <w:pPr>
        <w:rPr>
          <w:b/>
        </w:rPr>
      </w:pPr>
    </w:p>
    <w:p w:rsidR="0056587D" w:rsidRPr="00D10BC9" w:rsidRDefault="0056587D" w:rsidP="004A023B">
      <w:pPr>
        <w:rPr>
          <w:b/>
          <w:i/>
        </w:rPr>
      </w:pPr>
      <w:r w:rsidRPr="00D10BC9">
        <w:rPr>
          <w:b/>
          <w:i/>
        </w:rPr>
        <w:t>Short Courses/Residency Programs</w:t>
      </w:r>
    </w:p>
    <w:p w:rsidR="0056587D" w:rsidRPr="00D10BC9" w:rsidRDefault="00E74A5A" w:rsidP="004A023B">
      <w:r w:rsidRPr="00D10BC9">
        <w:t>Identify situations in which faculty members hold courses or residency programs that would trigger physical presence</w:t>
      </w:r>
      <w:r w:rsidR="00B97A5D" w:rsidRPr="00D10BC9">
        <w:t xml:space="preserve"> and seek approval as necessary.</w:t>
      </w:r>
    </w:p>
    <w:p w:rsidR="00E74A5A" w:rsidRPr="00D10BC9" w:rsidRDefault="00E74A5A" w:rsidP="004A023B">
      <w:pPr>
        <w:rPr>
          <w:b/>
          <w:i/>
        </w:rPr>
      </w:pPr>
    </w:p>
    <w:p w:rsidR="004A023B" w:rsidRPr="00D10BC9" w:rsidRDefault="004A023B" w:rsidP="004A023B">
      <w:pPr>
        <w:rPr>
          <w:i/>
        </w:rPr>
      </w:pPr>
      <w:r w:rsidRPr="00D10BC9">
        <w:rPr>
          <w:b/>
          <w:i/>
        </w:rPr>
        <w:t xml:space="preserve">Fully </w:t>
      </w:r>
      <w:r w:rsidR="0056587D" w:rsidRPr="00D10BC9">
        <w:rPr>
          <w:b/>
          <w:i/>
        </w:rPr>
        <w:t>Distant</w:t>
      </w:r>
      <w:r w:rsidRPr="00D10BC9">
        <w:rPr>
          <w:b/>
          <w:i/>
        </w:rPr>
        <w:t xml:space="preserve"> Students</w:t>
      </w:r>
    </w:p>
    <w:p w:rsidR="00EB7734" w:rsidRPr="00D10BC9" w:rsidRDefault="004A023B" w:rsidP="00CE6F4F">
      <w:r w:rsidRPr="00D10BC9">
        <w:t>Create and use a process fo</w:t>
      </w:r>
      <w:r w:rsidR="00E80ACF" w:rsidRPr="00D10BC9">
        <w:t xml:space="preserve">r </w:t>
      </w:r>
      <w:r w:rsidRPr="00D10BC9">
        <w:t xml:space="preserve">collecting </w:t>
      </w:r>
      <w:r w:rsidR="00E80ACF" w:rsidRPr="00D10BC9">
        <w:t xml:space="preserve">the </w:t>
      </w:r>
      <w:r w:rsidRPr="00D10BC9">
        <w:t xml:space="preserve">number and location of </w:t>
      </w:r>
      <w:r w:rsidR="00E74A5A" w:rsidRPr="00D10BC9">
        <w:t xml:space="preserve">all </w:t>
      </w:r>
      <w:r w:rsidRPr="00D10BC9">
        <w:t xml:space="preserve">fully </w:t>
      </w:r>
      <w:r w:rsidR="00E74A5A" w:rsidRPr="00D10BC9">
        <w:t>distant</w:t>
      </w:r>
      <w:r w:rsidRPr="00D10BC9">
        <w:t xml:space="preserve"> students each term or at some regular interval multiple times per year. Process should include steps to ensure that institution has approval to enroll students from those</w:t>
      </w:r>
      <w:r w:rsidR="00E74A5A" w:rsidRPr="00D10BC9">
        <w:t xml:space="preserve"> locations</w:t>
      </w:r>
      <w:r w:rsidR="003F5CA4">
        <w:t>.</w:t>
      </w:r>
    </w:p>
    <w:p w:rsidR="00D07E04" w:rsidRPr="00D10BC9" w:rsidRDefault="00D07E04" w:rsidP="00EB7734">
      <w:pPr>
        <w:rPr>
          <w:b/>
        </w:rPr>
      </w:pPr>
    </w:p>
    <w:p w:rsidR="0056587D" w:rsidRPr="00D10BC9" w:rsidRDefault="0056587D" w:rsidP="0056587D">
      <w:pPr>
        <w:rPr>
          <w:b/>
          <w:i/>
        </w:rPr>
      </w:pPr>
      <w:r w:rsidRPr="00D10BC9">
        <w:rPr>
          <w:b/>
          <w:i/>
        </w:rPr>
        <w:t>Experiential Learning Placements/Supervised Field Experiences</w:t>
      </w:r>
      <w:r w:rsidR="005D6CE4" w:rsidRPr="00D10BC9">
        <w:rPr>
          <w:b/>
          <w:i/>
        </w:rPr>
        <w:t xml:space="preserve"> </w:t>
      </w:r>
    </w:p>
    <w:p w:rsidR="00F97736" w:rsidRPr="00D10BC9" w:rsidRDefault="005C62A4" w:rsidP="00CE6F4F">
      <w:r w:rsidRPr="00D10BC9">
        <w:t>Identify programs that place students in degree-required ex</w:t>
      </w:r>
      <w:r w:rsidR="00866332" w:rsidRPr="00D10BC9">
        <w:t>periential learning placements</w:t>
      </w:r>
      <w:r w:rsidR="00E74A5A" w:rsidRPr="00D10BC9">
        <w:t xml:space="preserve">. </w:t>
      </w:r>
      <w:r w:rsidR="00EF7CA2" w:rsidRPr="00D10BC9">
        <w:t xml:space="preserve">Inform responsible departments and programs </w:t>
      </w:r>
      <w:r w:rsidR="00E80ACF" w:rsidRPr="00D10BC9">
        <w:t xml:space="preserve">of </w:t>
      </w:r>
      <w:r w:rsidR="00E74A5A" w:rsidRPr="00D10BC9">
        <w:t xml:space="preserve">reporting </w:t>
      </w:r>
      <w:r w:rsidR="00E80ACF" w:rsidRPr="00D10BC9">
        <w:t>criteria and special conditions</w:t>
      </w:r>
      <w:r w:rsidR="00E74A5A" w:rsidRPr="00D10BC9">
        <w:t xml:space="preserve"> around placement</w:t>
      </w:r>
      <w:r w:rsidR="00E80ACF" w:rsidRPr="00D10BC9">
        <w:t xml:space="preserve">. </w:t>
      </w:r>
      <w:r w:rsidR="00F97736" w:rsidRPr="00D10BC9">
        <w:t xml:space="preserve">Create and use a process for regularly collecting location data </w:t>
      </w:r>
      <w:r w:rsidR="00E80ACF" w:rsidRPr="00D10BC9">
        <w:t>for each student placement/field experience</w:t>
      </w:r>
      <w:r w:rsidR="00F97736" w:rsidRPr="00D10BC9">
        <w:t xml:space="preserve"> each term or at some regular interval multiple times per year.</w:t>
      </w:r>
    </w:p>
    <w:p w:rsidR="00EF7CA2" w:rsidRPr="00D10BC9" w:rsidRDefault="00EF7CA2" w:rsidP="005D6CE4">
      <w:pPr>
        <w:rPr>
          <w:b/>
        </w:rPr>
      </w:pPr>
    </w:p>
    <w:p w:rsidR="005D6CE4" w:rsidRPr="00D10BC9" w:rsidRDefault="00616D86" w:rsidP="005D6CE4">
      <w:pPr>
        <w:rPr>
          <w:b/>
          <w:i/>
        </w:rPr>
      </w:pPr>
      <w:r w:rsidRPr="00D10BC9">
        <w:rPr>
          <w:b/>
          <w:i/>
        </w:rPr>
        <w:t>Licensure Programs</w:t>
      </w:r>
    </w:p>
    <w:p w:rsidR="00616D86" w:rsidRPr="00D10BC9" w:rsidRDefault="00880FFD" w:rsidP="00D10BC9">
      <w:r w:rsidRPr="00D10BC9">
        <w:t>Identify unit</w:t>
      </w:r>
      <w:r w:rsidR="00D10BC9" w:rsidRPr="00D10BC9">
        <w:t>s</w:t>
      </w:r>
      <w:r w:rsidRPr="00D10BC9">
        <w:t xml:space="preserve"> that offer licensure-related programs and determine in which states and territories programs do and do not meet relevant state licensing board requirements. </w:t>
      </w:r>
      <w:r w:rsidR="003A2D8D">
        <w:t xml:space="preserve">Identify special </w:t>
      </w:r>
      <w:r w:rsidR="00D34F1B">
        <w:t xml:space="preserve">circumstances such as intra-state compacts. </w:t>
      </w:r>
      <w:r w:rsidRPr="00D10BC9">
        <w:t xml:space="preserve">Ensure that information regarding a program’s ability to meet those requirements is available to all students </w:t>
      </w:r>
      <w:r w:rsidR="00D10BC9" w:rsidRPr="00D10BC9">
        <w:t>admitted to the program and, in some cases, sent directly to students. Establish processes to regularly update information.</w:t>
      </w:r>
    </w:p>
    <w:sectPr w:rsidR="00616D86" w:rsidRPr="00D10BC9" w:rsidSect="000153EF">
      <w:headerReference w:type="default" r:id="rId10"/>
      <w:footerReference w:type="defaul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92E52" w:rsidRDefault="00892E52" w:rsidP="000153EF">
      <w:r>
        <w:separator/>
      </w:r>
    </w:p>
  </w:endnote>
  <w:endnote w:type="continuationSeparator" w:id="0">
    <w:p w:rsidR="00892E52" w:rsidRDefault="00892E52" w:rsidP="000153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5E0A" w:rsidRDefault="004C5E0A">
    <w:pPr>
      <w:pStyle w:val="Footer"/>
    </w:pPr>
    <w:r>
      <w:rPr>
        <w:noProof/>
      </w:rPr>
      <w:drawing>
        <wp:anchor distT="0" distB="0" distL="114300" distR="114300" simplePos="0" relativeHeight="251660288" behindDoc="1" locked="0" layoutInCell="1" allowOverlap="1" wp14:anchorId="674498E5" wp14:editId="4DAA7084">
          <wp:simplePos x="0" y="0"/>
          <wp:positionH relativeFrom="column">
            <wp:posOffset>4676775</wp:posOffset>
          </wp:positionH>
          <wp:positionV relativeFrom="paragraph">
            <wp:posOffset>-171450</wp:posOffset>
          </wp:positionV>
          <wp:extent cx="2116455" cy="685800"/>
          <wp:effectExtent l="0" t="0" r="0" b="0"/>
          <wp:wrapTight wrapText="bothSides">
            <wp:wrapPolygon edited="0">
              <wp:start x="5833" y="6600"/>
              <wp:lineTo x="5055" y="10200"/>
              <wp:lineTo x="5055" y="14400"/>
              <wp:lineTo x="10304" y="14400"/>
              <wp:lineTo x="17887" y="13200"/>
              <wp:lineTo x="17887" y="7800"/>
              <wp:lineTo x="10887" y="6600"/>
              <wp:lineTo x="5833" y="660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JMU-Logo-RGB-horiz-black.png"/>
                  <pic:cNvPicPr/>
                </pic:nvPicPr>
                <pic:blipFill>
                  <a:blip r:embed="rId1">
                    <a:extLst>
                      <a:ext uri="{28A0092B-C50C-407E-A947-70E740481C1C}">
                        <a14:useLocalDpi xmlns:a14="http://schemas.microsoft.com/office/drawing/2010/main" val="0"/>
                      </a:ext>
                    </a:extLst>
                  </a:blip>
                  <a:stretch>
                    <a:fillRect/>
                  </a:stretch>
                </pic:blipFill>
                <pic:spPr>
                  <a:xfrm>
                    <a:off x="0" y="0"/>
                    <a:ext cx="2116455" cy="6858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3B22" w:rsidRDefault="00075DAD" w:rsidP="004C5E0A">
    <w:pPr>
      <w:pStyle w:val="Footer"/>
    </w:pPr>
    <w:r>
      <w:rPr>
        <w:noProof/>
      </w:rPr>
      <w:drawing>
        <wp:anchor distT="0" distB="0" distL="114300" distR="114300" simplePos="0" relativeHeight="251661312" behindDoc="1" locked="0" layoutInCell="1" allowOverlap="1">
          <wp:simplePos x="0" y="0"/>
          <wp:positionH relativeFrom="column">
            <wp:posOffset>4686300</wp:posOffset>
          </wp:positionH>
          <wp:positionV relativeFrom="paragraph">
            <wp:posOffset>-156845</wp:posOffset>
          </wp:positionV>
          <wp:extent cx="2116455" cy="685800"/>
          <wp:effectExtent l="0" t="0" r="0" b="0"/>
          <wp:wrapTight wrapText="bothSides">
            <wp:wrapPolygon edited="0">
              <wp:start x="5833" y="6600"/>
              <wp:lineTo x="5055" y="10200"/>
              <wp:lineTo x="5055" y="14400"/>
              <wp:lineTo x="10304" y="14400"/>
              <wp:lineTo x="17887" y="13200"/>
              <wp:lineTo x="17887" y="7800"/>
              <wp:lineTo x="10887" y="6600"/>
              <wp:lineTo x="5833" y="660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JMU-Logo-RGB-horiz-black.png"/>
                  <pic:cNvPicPr/>
                </pic:nvPicPr>
                <pic:blipFill>
                  <a:blip r:embed="rId1">
                    <a:extLst>
                      <a:ext uri="{28A0092B-C50C-407E-A947-70E740481C1C}">
                        <a14:useLocalDpi xmlns:a14="http://schemas.microsoft.com/office/drawing/2010/main" val="0"/>
                      </a:ext>
                    </a:extLst>
                  </a:blip>
                  <a:stretch>
                    <a:fillRect/>
                  </a:stretch>
                </pic:blipFill>
                <pic:spPr>
                  <a:xfrm>
                    <a:off x="0" y="0"/>
                    <a:ext cx="2116455" cy="68580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92E52" w:rsidRDefault="00892E52" w:rsidP="000153EF">
      <w:r>
        <w:separator/>
      </w:r>
    </w:p>
  </w:footnote>
  <w:footnote w:type="continuationSeparator" w:id="0">
    <w:p w:rsidR="00892E52" w:rsidRDefault="00892E52" w:rsidP="000153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53EF" w:rsidRPr="000153EF" w:rsidRDefault="005451BD" w:rsidP="000153EF">
    <w:pPr>
      <w:pStyle w:val="Header"/>
      <w:jc w:val="right"/>
      <w:rPr>
        <w:sz w:val="20"/>
        <w:szCs w:val="20"/>
      </w:rPr>
    </w:pPr>
    <w:r>
      <w:rPr>
        <w:sz w:val="20"/>
        <w:szCs w:val="20"/>
      </w:rPr>
      <w:t xml:space="preserve">Out-of-State Learning Activity </w:t>
    </w:r>
    <w:r w:rsidR="00453B78">
      <w:rPr>
        <w:sz w:val="20"/>
        <w:szCs w:val="20"/>
      </w:rPr>
      <w:t>Compliance</w:t>
    </w:r>
    <w:r w:rsidR="000153EF" w:rsidRPr="000153EF">
      <w:rPr>
        <w:sz w:val="20"/>
        <w:szCs w:val="20"/>
      </w:rPr>
      <w:t xml:space="preserve"> </w:t>
    </w:r>
    <w:r w:rsidR="004C7C46">
      <w:rPr>
        <w:sz w:val="20"/>
        <w:szCs w:val="20"/>
      </w:rPr>
      <w:t>Organizer-</w:t>
    </w:r>
    <w:r w:rsidR="000153EF" w:rsidRPr="000153EF">
      <w:rPr>
        <w:sz w:val="20"/>
        <w:szCs w:val="20"/>
      </w:rPr>
      <w:t>Checklist</w:t>
    </w:r>
    <w:r w:rsidR="00E80ACF">
      <w:rPr>
        <w:sz w:val="20"/>
        <w:szCs w:val="20"/>
      </w:rPr>
      <w:t xml:space="preserve"> Reference</w:t>
    </w:r>
  </w:p>
  <w:p w:rsidR="000153EF" w:rsidRPr="000153EF" w:rsidRDefault="000153EF" w:rsidP="000153EF">
    <w:pPr>
      <w:pStyle w:val="Header"/>
      <w:jc w:val="right"/>
      <w:rPr>
        <w:sz w:val="20"/>
        <w:szCs w:val="20"/>
      </w:rPr>
    </w:pPr>
    <w:r w:rsidRPr="000153EF">
      <w:rPr>
        <w:sz w:val="20"/>
        <w:szCs w:val="20"/>
      </w:rPr>
      <w:t xml:space="preserve">Page </w:t>
    </w:r>
    <w:r w:rsidRPr="000153EF">
      <w:rPr>
        <w:sz w:val="20"/>
        <w:szCs w:val="20"/>
      </w:rPr>
      <w:fldChar w:fldCharType="begin"/>
    </w:r>
    <w:r w:rsidRPr="000153EF">
      <w:rPr>
        <w:sz w:val="20"/>
        <w:szCs w:val="20"/>
      </w:rPr>
      <w:instrText xml:space="preserve"> PAGE </w:instrText>
    </w:r>
    <w:r w:rsidRPr="000153EF">
      <w:rPr>
        <w:sz w:val="20"/>
        <w:szCs w:val="20"/>
      </w:rPr>
      <w:fldChar w:fldCharType="separate"/>
    </w:r>
    <w:r w:rsidRPr="000153EF">
      <w:rPr>
        <w:noProof/>
        <w:sz w:val="20"/>
        <w:szCs w:val="20"/>
      </w:rPr>
      <w:t>3</w:t>
    </w:r>
    <w:r w:rsidRPr="000153EF">
      <w:rPr>
        <w:sz w:val="20"/>
        <w:szCs w:val="20"/>
      </w:rPr>
      <w:fldChar w:fldCharType="end"/>
    </w:r>
    <w:r w:rsidRPr="000153EF">
      <w:rPr>
        <w:sz w:val="20"/>
        <w:szCs w:val="20"/>
      </w:rPr>
      <w:t xml:space="preserve"> of </w:t>
    </w:r>
    <w:r w:rsidRPr="000153EF">
      <w:rPr>
        <w:sz w:val="20"/>
        <w:szCs w:val="20"/>
      </w:rPr>
      <w:fldChar w:fldCharType="begin"/>
    </w:r>
    <w:r w:rsidRPr="000153EF">
      <w:rPr>
        <w:sz w:val="20"/>
        <w:szCs w:val="20"/>
      </w:rPr>
      <w:instrText xml:space="preserve"> NUMPAGES </w:instrText>
    </w:r>
    <w:r w:rsidRPr="000153EF">
      <w:rPr>
        <w:sz w:val="20"/>
        <w:szCs w:val="20"/>
      </w:rPr>
      <w:fldChar w:fldCharType="separate"/>
    </w:r>
    <w:r w:rsidRPr="000153EF">
      <w:rPr>
        <w:noProof/>
        <w:sz w:val="20"/>
        <w:szCs w:val="20"/>
      </w:rPr>
      <w:t>3</w:t>
    </w:r>
    <w:r w:rsidRPr="000153EF">
      <w:rPr>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D0646D"/>
    <w:multiLevelType w:val="hybridMultilevel"/>
    <w:tmpl w:val="5CBE5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B181F5E"/>
    <w:multiLevelType w:val="hybridMultilevel"/>
    <w:tmpl w:val="0B26F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0DD50E8"/>
    <w:multiLevelType w:val="hybridMultilevel"/>
    <w:tmpl w:val="E1029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2A1491"/>
    <w:multiLevelType w:val="hybridMultilevel"/>
    <w:tmpl w:val="CD224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81F4B69"/>
    <w:multiLevelType w:val="hybridMultilevel"/>
    <w:tmpl w:val="81EE2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69923AC"/>
    <w:multiLevelType w:val="hybridMultilevel"/>
    <w:tmpl w:val="AF7A5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DB83E62"/>
    <w:multiLevelType w:val="hybridMultilevel"/>
    <w:tmpl w:val="EE70C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6"/>
  </w:num>
  <w:num w:numId="4">
    <w:abstractNumId w:val="5"/>
  </w:num>
  <w:num w:numId="5">
    <w:abstractNumId w:val="3"/>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338"/>
    <w:rsid w:val="000153EF"/>
    <w:rsid w:val="00022CFB"/>
    <w:rsid w:val="00043B00"/>
    <w:rsid w:val="00075DAD"/>
    <w:rsid w:val="00087D44"/>
    <w:rsid w:val="00092A7C"/>
    <w:rsid w:val="000A4072"/>
    <w:rsid w:val="000B213C"/>
    <w:rsid w:val="000D6504"/>
    <w:rsid w:val="00125343"/>
    <w:rsid w:val="00125FCB"/>
    <w:rsid w:val="00186225"/>
    <w:rsid w:val="001A26F2"/>
    <w:rsid w:val="001B117B"/>
    <w:rsid w:val="001E1585"/>
    <w:rsid w:val="001F645E"/>
    <w:rsid w:val="00200172"/>
    <w:rsid w:val="00213060"/>
    <w:rsid w:val="002300D2"/>
    <w:rsid w:val="0025722B"/>
    <w:rsid w:val="0027709A"/>
    <w:rsid w:val="002B2815"/>
    <w:rsid w:val="002B64A0"/>
    <w:rsid w:val="002C4A74"/>
    <w:rsid w:val="002D34C2"/>
    <w:rsid w:val="002E55BA"/>
    <w:rsid w:val="00300899"/>
    <w:rsid w:val="00320886"/>
    <w:rsid w:val="00322F4B"/>
    <w:rsid w:val="003327A0"/>
    <w:rsid w:val="003544A8"/>
    <w:rsid w:val="003632B3"/>
    <w:rsid w:val="00396DBA"/>
    <w:rsid w:val="003A2D8D"/>
    <w:rsid w:val="003B3412"/>
    <w:rsid w:val="003C20D5"/>
    <w:rsid w:val="003F5CA4"/>
    <w:rsid w:val="00453B78"/>
    <w:rsid w:val="00455588"/>
    <w:rsid w:val="0048319E"/>
    <w:rsid w:val="004A023B"/>
    <w:rsid w:val="004C4800"/>
    <w:rsid w:val="004C5E0A"/>
    <w:rsid w:val="004C7C46"/>
    <w:rsid w:val="00514EF1"/>
    <w:rsid w:val="00516569"/>
    <w:rsid w:val="00516D3D"/>
    <w:rsid w:val="00532699"/>
    <w:rsid w:val="005451BD"/>
    <w:rsid w:val="00547812"/>
    <w:rsid w:val="0056587D"/>
    <w:rsid w:val="00591F1E"/>
    <w:rsid w:val="005B5EDB"/>
    <w:rsid w:val="005C62A4"/>
    <w:rsid w:val="005C652B"/>
    <w:rsid w:val="005D6CE4"/>
    <w:rsid w:val="005E3438"/>
    <w:rsid w:val="005F2DC6"/>
    <w:rsid w:val="00616D86"/>
    <w:rsid w:val="0065471E"/>
    <w:rsid w:val="006D1983"/>
    <w:rsid w:val="006D4E4B"/>
    <w:rsid w:val="006F5FBB"/>
    <w:rsid w:val="006F7B8E"/>
    <w:rsid w:val="00710B15"/>
    <w:rsid w:val="00752D9C"/>
    <w:rsid w:val="00787C7C"/>
    <w:rsid w:val="00793461"/>
    <w:rsid w:val="007B6C9B"/>
    <w:rsid w:val="007B72C4"/>
    <w:rsid w:val="007E1C67"/>
    <w:rsid w:val="00866332"/>
    <w:rsid w:val="008707E5"/>
    <w:rsid w:val="00880FFD"/>
    <w:rsid w:val="00892E52"/>
    <w:rsid w:val="008A4C20"/>
    <w:rsid w:val="008A6812"/>
    <w:rsid w:val="008D7A5A"/>
    <w:rsid w:val="008F6D44"/>
    <w:rsid w:val="00920DB4"/>
    <w:rsid w:val="00950596"/>
    <w:rsid w:val="009642CB"/>
    <w:rsid w:val="00975917"/>
    <w:rsid w:val="00996A08"/>
    <w:rsid w:val="00A07DCF"/>
    <w:rsid w:val="00A15DE3"/>
    <w:rsid w:val="00A4221B"/>
    <w:rsid w:val="00A941EE"/>
    <w:rsid w:val="00AB5034"/>
    <w:rsid w:val="00AC3BB8"/>
    <w:rsid w:val="00AE4F3A"/>
    <w:rsid w:val="00B0491B"/>
    <w:rsid w:val="00B97A5D"/>
    <w:rsid w:val="00BC2ACC"/>
    <w:rsid w:val="00C02D74"/>
    <w:rsid w:val="00C1189D"/>
    <w:rsid w:val="00C765DB"/>
    <w:rsid w:val="00CA7D9A"/>
    <w:rsid w:val="00CB11C0"/>
    <w:rsid w:val="00CC44CF"/>
    <w:rsid w:val="00CE2F3F"/>
    <w:rsid w:val="00CE6F4F"/>
    <w:rsid w:val="00CF73B7"/>
    <w:rsid w:val="00D07E04"/>
    <w:rsid w:val="00D10BC9"/>
    <w:rsid w:val="00D15BB2"/>
    <w:rsid w:val="00D25E48"/>
    <w:rsid w:val="00D25F67"/>
    <w:rsid w:val="00D34F1B"/>
    <w:rsid w:val="00D44773"/>
    <w:rsid w:val="00D453C3"/>
    <w:rsid w:val="00D71425"/>
    <w:rsid w:val="00D73D73"/>
    <w:rsid w:val="00D83B22"/>
    <w:rsid w:val="00D93FFB"/>
    <w:rsid w:val="00E01A71"/>
    <w:rsid w:val="00E104AF"/>
    <w:rsid w:val="00E6258C"/>
    <w:rsid w:val="00E74A5A"/>
    <w:rsid w:val="00E80ACF"/>
    <w:rsid w:val="00EB1A6B"/>
    <w:rsid w:val="00EB7734"/>
    <w:rsid w:val="00ED3C07"/>
    <w:rsid w:val="00EF5870"/>
    <w:rsid w:val="00EF761F"/>
    <w:rsid w:val="00EF7CA2"/>
    <w:rsid w:val="00F45297"/>
    <w:rsid w:val="00F669EA"/>
    <w:rsid w:val="00F77901"/>
    <w:rsid w:val="00F97736"/>
    <w:rsid w:val="00FB0338"/>
    <w:rsid w:val="00FB6B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07E285"/>
  <w15:chartTrackingRefBased/>
  <w15:docId w15:val="{5C6B085B-AF47-974C-AB33-FCC28AD46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0338"/>
    <w:pPr>
      <w:ind w:left="720"/>
      <w:contextualSpacing/>
    </w:pPr>
  </w:style>
  <w:style w:type="paragraph" w:styleId="Header">
    <w:name w:val="header"/>
    <w:basedOn w:val="Normal"/>
    <w:link w:val="HeaderChar"/>
    <w:uiPriority w:val="99"/>
    <w:unhideWhenUsed/>
    <w:rsid w:val="000153EF"/>
    <w:pPr>
      <w:tabs>
        <w:tab w:val="center" w:pos="4680"/>
        <w:tab w:val="right" w:pos="9360"/>
      </w:tabs>
    </w:pPr>
  </w:style>
  <w:style w:type="character" w:customStyle="1" w:styleId="HeaderChar">
    <w:name w:val="Header Char"/>
    <w:basedOn w:val="DefaultParagraphFont"/>
    <w:link w:val="Header"/>
    <w:uiPriority w:val="99"/>
    <w:rsid w:val="000153EF"/>
  </w:style>
  <w:style w:type="paragraph" w:styleId="Footer">
    <w:name w:val="footer"/>
    <w:basedOn w:val="Normal"/>
    <w:link w:val="FooterChar"/>
    <w:uiPriority w:val="99"/>
    <w:unhideWhenUsed/>
    <w:rsid w:val="000153EF"/>
    <w:pPr>
      <w:tabs>
        <w:tab w:val="center" w:pos="4680"/>
        <w:tab w:val="right" w:pos="9360"/>
      </w:tabs>
    </w:pPr>
  </w:style>
  <w:style w:type="character" w:customStyle="1" w:styleId="FooterChar">
    <w:name w:val="Footer Char"/>
    <w:basedOn w:val="DefaultParagraphFont"/>
    <w:link w:val="Footer"/>
    <w:uiPriority w:val="99"/>
    <w:rsid w:val="000153EF"/>
  </w:style>
  <w:style w:type="character" w:styleId="Hyperlink">
    <w:name w:val="Hyperlink"/>
    <w:basedOn w:val="DefaultParagraphFont"/>
    <w:uiPriority w:val="99"/>
    <w:unhideWhenUsed/>
    <w:rsid w:val="000153EF"/>
    <w:rPr>
      <w:color w:val="0563C1" w:themeColor="hyperlink"/>
      <w:u w:val="single"/>
    </w:rPr>
  </w:style>
  <w:style w:type="character" w:styleId="UnresolvedMention">
    <w:name w:val="Unresolved Mention"/>
    <w:basedOn w:val="DefaultParagraphFont"/>
    <w:uiPriority w:val="99"/>
    <w:semiHidden/>
    <w:unhideWhenUsed/>
    <w:rsid w:val="000153EF"/>
    <w:rPr>
      <w:color w:val="605E5C"/>
      <w:shd w:val="clear" w:color="auto" w:fill="E1DFDD"/>
    </w:rPr>
  </w:style>
  <w:style w:type="character" w:styleId="FollowedHyperlink">
    <w:name w:val="FollowedHyperlink"/>
    <w:basedOn w:val="DefaultParagraphFont"/>
    <w:uiPriority w:val="99"/>
    <w:semiHidden/>
    <w:unhideWhenUsed/>
    <w:rsid w:val="001E1585"/>
    <w:rPr>
      <w:color w:val="954F72" w:themeColor="followedHyperlink"/>
      <w:u w:val="single"/>
    </w:rPr>
  </w:style>
  <w:style w:type="table" w:styleId="TableGrid">
    <w:name w:val="Table Grid"/>
    <w:basedOn w:val="TableNormal"/>
    <w:uiPriority w:val="39"/>
    <w:rsid w:val="00CE6F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0979683">
      <w:bodyDiv w:val="1"/>
      <w:marLeft w:val="0"/>
      <w:marRight w:val="0"/>
      <w:marTop w:val="0"/>
      <w:marBottom w:val="0"/>
      <w:divBdr>
        <w:top w:val="none" w:sz="0" w:space="0" w:color="auto"/>
        <w:left w:val="none" w:sz="0" w:space="0" w:color="auto"/>
        <w:bottom w:val="none" w:sz="0" w:space="0" w:color="auto"/>
        <w:right w:val="none" w:sz="0" w:space="0" w:color="auto"/>
      </w:divBdr>
    </w:div>
    <w:div w:id="693263761">
      <w:bodyDiv w:val="1"/>
      <w:marLeft w:val="0"/>
      <w:marRight w:val="0"/>
      <w:marTop w:val="0"/>
      <w:marBottom w:val="0"/>
      <w:divBdr>
        <w:top w:val="none" w:sz="0" w:space="0" w:color="auto"/>
        <w:left w:val="none" w:sz="0" w:space="0" w:color="auto"/>
        <w:bottom w:val="none" w:sz="0" w:space="0" w:color="auto"/>
        <w:right w:val="none" w:sz="0" w:space="0" w:color="auto"/>
      </w:divBdr>
    </w:div>
    <w:div w:id="1225873806">
      <w:bodyDiv w:val="1"/>
      <w:marLeft w:val="0"/>
      <w:marRight w:val="0"/>
      <w:marTop w:val="0"/>
      <w:marBottom w:val="0"/>
      <w:divBdr>
        <w:top w:val="none" w:sz="0" w:space="0" w:color="auto"/>
        <w:left w:val="none" w:sz="0" w:space="0" w:color="auto"/>
        <w:bottom w:val="none" w:sz="0" w:space="0" w:color="auto"/>
        <w:right w:val="none" w:sz="0" w:space="0" w:color="auto"/>
      </w:divBdr>
    </w:div>
    <w:div w:id="1327128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reativecommons.org/licenses/by-nc-sa/4.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jmu.edu/online/state-authorization/checklist/"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138</TotalTime>
  <Pages>2</Pages>
  <Words>758</Words>
  <Characters>4327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Cheverton</dc:creator>
  <cp:keywords/>
  <dc:description/>
  <cp:lastModifiedBy>Sarah Cheverton</cp:lastModifiedBy>
  <cp:revision>16</cp:revision>
  <cp:lastPrinted>2019-04-05T14:07:00Z</cp:lastPrinted>
  <dcterms:created xsi:type="dcterms:W3CDTF">2019-04-04T17:56:00Z</dcterms:created>
  <dcterms:modified xsi:type="dcterms:W3CDTF">2019-04-05T15:16:00Z</dcterms:modified>
</cp:coreProperties>
</file>