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483B" w14:textId="0770271F" w:rsidR="006F16B6" w:rsidRPr="0032650E" w:rsidRDefault="0032650E" w:rsidP="006F16B6">
      <w:pPr>
        <w:spacing w:after="0" w:line="240" w:lineRule="auto"/>
        <w:rPr>
          <w:rFonts w:ascii="Times New Roman" w:eastAsia="Times New Roman" w:hAnsi="Times New Roman" w:cs="Times New Roman"/>
          <w:color w:val="000000"/>
          <w:sz w:val="40"/>
          <w:szCs w:val="32"/>
        </w:rPr>
      </w:pPr>
      <w:bookmarkStart w:id="0" w:name="19_0"/>
      <w:bookmarkEnd w:id="0"/>
      <w:r>
        <w:rPr>
          <w:rFonts w:ascii="Times New Roman" w:eastAsia="Times New Roman" w:hAnsi="Times New Roman" w:cs="Times New Roman"/>
          <w:color w:val="000000"/>
          <w:sz w:val="40"/>
          <w:szCs w:val="32"/>
        </w:rPr>
        <w:t xml:space="preserve">JMU-STAR </w:t>
      </w:r>
      <w:r w:rsidRPr="0032650E">
        <w:rPr>
          <w:rFonts w:ascii="Times New Roman" w:eastAsia="Times New Roman" w:hAnsi="Times New Roman" w:cs="Times New Roman"/>
          <w:color w:val="000000"/>
          <w:sz w:val="40"/>
          <w:szCs w:val="32"/>
        </w:rPr>
        <w:t xml:space="preserve">Annual Report </w:t>
      </w:r>
      <w:r w:rsidR="00413574">
        <w:rPr>
          <w:rFonts w:ascii="Times New Roman" w:eastAsia="Times New Roman" w:hAnsi="Times New Roman" w:cs="Times New Roman"/>
          <w:color w:val="000000"/>
          <w:sz w:val="40"/>
          <w:szCs w:val="32"/>
        </w:rPr>
        <w:t>Template</w:t>
      </w:r>
      <w:r w:rsidR="00BC2A8C">
        <w:rPr>
          <w:rFonts w:ascii="Times New Roman" w:eastAsia="Times New Roman" w:hAnsi="Times New Roman" w:cs="Times New Roman"/>
          <w:color w:val="000000"/>
          <w:sz w:val="40"/>
          <w:szCs w:val="32"/>
        </w:rPr>
        <w:tab/>
      </w:r>
      <w:r w:rsidR="00BC2A8C">
        <w:rPr>
          <w:rFonts w:ascii="Times New Roman" w:eastAsia="Times New Roman" w:hAnsi="Times New Roman" w:cs="Times New Roman"/>
          <w:color w:val="000000"/>
          <w:sz w:val="40"/>
          <w:szCs w:val="32"/>
        </w:rPr>
        <w:tab/>
      </w:r>
      <w:r w:rsidR="00BC2A8C">
        <w:rPr>
          <w:rFonts w:ascii="Times New Roman" w:eastAsia="Times New Roman" w:hAnsi="Times New Roman" w:cs="Times New Roman"/>
          <w:color w:val="000000"/>
          <w:sz w:val="40"/>
          <w:szCs w:val="32"/>
        </w:rPr>
        <w:tab/>
      </w:r>
      <w:r w:rsidR="00BC2A8C">
        <w:rPr>
          <w:rFonts w:ascii="Times New Roman" w:eastAsia="Times New Roman" w:hAnsi="Times New Roman" w:cs="Times New Roman"/>
          <w:color w:val="000000"/>
          <w:sz w:val="40"/>
          <w:szCs w:val="32"/>
        </w:rPr>
        <w:tab/>
      </w:r>
    </w:p>
    <w:p w14:paraId="65AD3795" w14:textId="77777777" w:rsidR="0032650E" w:rsidRPr="00BC2A8C" w:rsidRDefault="0032650E" w:rsidP="0032650E">
      <w:pPr>
        <w:spacing w:after="0" w:line="240" w:lineRule="auto"/>
        <w:rPr>
          <w:rFonts w:ascii="Times New Roman" w:eastAsia="Times New Roman" w:hAnsi="Times New Roman" w:cs="Times New Roman"/>
          <w:color w:val="000000"/>
          <w:sz w:val="24"/>
          <w:szCs w:val="24"/>
        </w:rPr>
      </w:pPr>
    </w:p>
    <w:p w14:paraId="07C6650B" w14:textId="75003722" w:rsidR="0044129D" w:rsidRDefault="0032650E" w:rsidP="00B84FE5">
      <w:pPr>
        <w:spacing w:before="120" w:after="0" w:line="360" w:lineRule="auto"/>
        <w:rPr>
          <w:rFonts w:ascii="Times New Roman" w:eastAsia="Times New Roman" w:hAnsi="Times New Roman" w:cs="Times New Roman"/>
          <w:b/>
          <w:color w:val="000000"/>
          <w:sz w:val="28"/>
          <w:szCs w:val="28"/>
        </w:rPr>
      </w:pPr>
      <w:r w:rsidRPr="0032650E">
        <w:rPr>
          <w:rFonts w:ascii="Times New Roman" w:eastAsia="Times New Roman" w:hAnsi="Times New Roman" w:cs="Times New Roman"/>
          <w:b/>
          <w:color w:val="000000"/>
          <w:sz w:val="28"/>
          <w:szCs w:val="28"/>
        </w:rPr>
        <w:t>1. Unit Head</w:t>
      </w:r>
    </w:p>
    <w:p w14:paraId="24501A39" w14:textId="77777777" w:rsidR="004C13FA" w:rsidRDefault="004C13FA" w:rsidP="00B84FE5">
      <w:pPr>
        <w:spacing w:before="120" w:after="0" w:line="360" w:lineRule="auto"/>
        <w:rPr>
          <w:rFonts w:ascii="Times New Roman" w:eastAsia="Times New Roman" w:hAnsi="Times New Roman" w:cs="Times New Roman"/>
          <w:b/>
          <w:color w:val="000000"/>
          <w:sz w:val="28"/>
          <w:szCs w:val="28"/>
        </w:rPr>
      </w:pPr>
    </w:p>
    <w:p w14:paraId="65A3A1C8" w14:textId="300AD4C0" w:rsidR="0032650E" w:rsidRDefault="0032650E" w:rsidP="00B84FE5">
      <w:pPr>
        <w:spacing w:before="120" w:after="0" w:line="360" w:lineRule="auto"/>
        <w:rPr>
          <w:rFonts w:ascii="Times New Roman" w:eastAsia="Times New Roman" w:hAnsi="Times New Roman" w:cs="Times New Roman"/>
          <w:b/>
          <w:color w:val="000000"/>
          <w:sz w:val="28"/>
          <w:szCs w:val="28"/>
        </w:rPr>
      </w:pPr>
      <w:r w:rsidRPr="0032650E">
        <w:rPr>
          <w:rFonts w:ascii="Times New Roman" w:eastAsia="Times New Roman" w:hAnsi="Times New Roman" w:cs="Times New Roman"/>
          <w:b/>
          <w:color w:val="000000"/>
          <w:sz w:val="28"/>
          <w:szCs w:val="28"/>
        </w:rPr>
        <w:t>2. Report Year</w:t>
      </w:r>
    </w:p>
    <w:p w14:paraId="3561A246" w14:textId="06966F6C" w:rsidR="0032650E" w:rsidRDefault="0032650E" w:rsidP="00B84FE5">
      <w:pPr>
        <w:spacing w:before="120" w:after="0" w:line="360" w:lineRule="auto"/>
        <w:rPr>
          <w:rFonts w:ascii="Times New Roman" w:eastAsia="Times New Roman" w:hAnsi="Times New Roman" w:cs="Times New Roman"/>
          <w:b/>
          <w:color w:val="000000"/>
          <w:sz w:val="28"/>
          <w:szCs w:val="28"/>
        </w:rPr>
      </w:pPr>
      <w:r w:rsidRPr="0032650E">
        <w:rPr>
          <w:rFonts w:ascii="Times New Roman" w:eastAsia="Times New Roman" w:hAnsi="Times New Roman" w:cs="Times New Roman"/>
          <w:b/>
          <w:color w:val="000000"/>
          <w:sz w:val="28"/>
          <w:szCs w:val="28"/>
        </w:rPr>
        <w:t>3. Unit Mission</w:t>
      </w:r>
    </w:p>
    <w:p w14:paraId="58662804" w14:textId="4DEB9A23" w:rsidR="0032650E" w:rsidRDefault="0032650E" w:rsidP="00B84FE5">
      <w:pPr>
        <w:spacing w:before="120" w:after="0" w:line="360" w:lineRule="auto"/>
        <w:rPr>
          <w:rFonts w:ascii="Times New Roman" w:eastAsia="Times New Roman" w:hAnsi="Times New Roman" w:cs="Times New Roman"/>
          <w:b/>
          <w:color w:val="000000"/>
          <w:sz w:val="28"/>
          <w:szCs w:val="28"/>
        </w:rPr>
      </w:pPr>
      <w:r w:rsidRPr="0032650E">
        <w:rPr>
          <w:rFonts w:ascii="Times New Roman" w:eastAsia="Times New Roman" w:hAnsi="Times New Roman" w:cs="Times New Roman"/>
          <w:b/>
          <w:color w:val="000000"/>
          <w:sz w:val="28"/>
          <w:szCs w:val="28"/>
        </w:rPr>
        <w:t>4. Executive Summary</w:t>
      </w:r>
    </w:p>
    <w:p w14:paraId="62851EDC" w14:textId="77777777" w:rsidR="004C13FA" w:rsidRPr="0032650E" w:rsidRDefault="004C13FA" w:rsidP="00B84FE5">
      <w:pPr>
        <w:spacing w:before="120" w:after="0" w:line="360" w:lineRule="auto"/>
        <w:rPr>
          <w:rFonts w:ascii="Times New Roman" w:eastAsia="Times New Roman" w:hAnsi="Times New Roman" w:cs="Times New Roman"/>
          <w:b/>
          <w:color w:val="000000"/>
          <w:sz w:val="28"/>
          <w:szCs w:val="28"/>
        </w:rPr>
      </w:pPr>
    </w:p>
    <w:p w14:paraId="58761D8B" w14:textId="69919CA3" w:rsidR="0044129D" w:rsidRPr="0032650E" w:rsidRDefault="0044129D" w:rsidP="00B84FE5">
      <w:pPr>
        <w:spacing w:before="120" w:after="0" w:line="360" w:lineRule="auto"/>
        <w:rPr>
          <w:rFonts w:ascii="Times New Roman" w:eastAsia="Times New Roman" w:hAnsi="Times New Roman" w:cs="Times New Roman"/>
          <w:b/>
          <w:color w:val="000000"/>
          <w:sz w:val="28"/>
          <w:szCs w:val="28"/>
        </w:rPr>
      </w:pPr>
      <w:r w:rsidRPr="0044129D">
        <w:rPr>
          <w:rFonts w:ascii="Times New Roman" w:eastAsia="Times New Roman" w:hAnsi="Times New Roman" w:cs="Times New Roman"/>
          <w:b/>
          <w:color w:val="000000"/>
          <w:sz w:val="28"/>
          <w:szCs w:val="28"/>
        </w:rPr>
        <w:t>5</w:t>
      </w:r>
      <w:r w:rsidR="0032650E" w:rsidRPr="0032650E">
        <w:rPr>
          <w:rFonts w:ascii="Times New Roman" w:eastAsia="Times New Roman" w:hAnsi="Times New Roman" w:cs="Times New Roman"/>
          <w:b/>
          <w:color w:val="000000"/>
          <w:sz w:val="28"/>
          <w:szCs w:val="28"/>
        </w:rPr>
        <w:t>.</w:t>
      </w:r>
      <w:r w:rsidRPr="0044129D">
        <w:rPr>
          <w:rFonts w:ascii="Times New Roman" w:eastAsia="Times New Roman" w:hAnsi="Times New Roman" w:cs="Times New Roman"/>
          <w:b/>
          <w:color w:val="000000"/>
          <w:sz w:val="28"/>
          <w:szCs w:val="28"/>
        </w:rPr>
        <w:t xml:space="preserve"> Unit Accomplishments </w:t>
      </w:r>
    </w:p>
    <w:p w14:paraId="74380FEB" w14:textId="0BD84754" w:rsidR="0021422A" w:rsidRDefault="0021422A" w:rsidP="00B84FE5">
      <w:pPr>
        <w:spacing w:before="120" w:after="0" w:line="360" w:lineRule="auto"/>
        <w:ind w:left="450"/>
        <w:rPr>
          <w:rFonts w:ascii="Times" w:hAnsi="Times"/>
          <w:b/>
          <w:color w:val="000000"/>
          <w:sz w:val="24"/>
          <w:szCs w:val="24"/>
        </w:rPr>
      </w:pPr>
      <w:r w:rsidRPr="0021422A">
        <w:rPr>
          <w:rFonts w:ascii="Times" w:hAnsi="Times"/>
          <w:b/>
          <w:color w:val="000000"/>
          <w:sz w:val="24"/>
          <w:szCs w:val="24"/>
        </w:rPr>
        <w:t>5.1 Major Unit Accomplishments</w:t>
      </w:r>
    </w:p>
    <w:p w14:paraId="03350BA1" w14:textId="77777777" w:rsidR="004C13FA" w:rsidRDefault="004C13FA" w:rsidP="00B84FE5">
      <w:pPr>
        <w:spacing w:before="120" w:after="0" w:line="360" w:lineRule="auto"/>
        <w:ind w:left="450"/>
        <w:rPr>
          <w:rFonts w:ascii="Times" w:hAnsi="Times"/>
          <w:b/>
          <w:color w:val="000000"/>
          <w:sz w:val="24"/>
          <w:szCs w:val="24"/>
        </w:rPr>
      </w:pPr>
    </w:p>
    <w:p w14:paraId="68FE7683" w14:textId="514AED43" w:rsidR="0021422A" w:rsidRPr="0021422A" w:rsidRDefault="0021422A" w:rsidP="00B84FE5">
      <w:pPr>
        <w:spacing w:before="120" w:after="0" w:line="360" w:lineRule="auto"/>
        <w:ind w:left="450"/>
        <w:rPr>
          <w:rFonts w:ascii="Times" w:eastAsia="Times New Roman" w:hAnsi="Times" w:cs="Times New Roman"/>
          <w:b/>
          <w:color w:val="000000"/>
          <w:sz w:val="24"/>
          <w:szCs w:val="24"/>
        </w:rPr>
      </w:pPr>
      <w:r w:rsidRPr="0021422A">
        <w:rPr>
          <w:rFonts w:ascii="Times" w:eastAsia="Times New Roman" w:hAnsi="Times" w:cs="Times New Roman"/>
          <w:b/>
          <w:color w:val="000000"/>
          <w:sz w:val="24"/>
          <w:szCs w:val="24"/>
        </w:rPr>
        <w:t>5.</w:t>
      </w:r>
      <w:r w:rsidRPr="0021422A">
        <w:rPr>
          <w:rFonts w:ascii="Times" w:hAnsi="Times"/>
          <w:b/>
          <w:color w:val="000000"/>
          <w:sz w:val="24"/>
          <w:szCs w:val="24"/>
        </w:rPr>
        <w:t xml:space="preserve">2 </w:t>
      </w:r>
      <w:r w:rsidRPr="0021422A">
        <w:rPr>
          <w:rFonts w:ascii="Times" w:eastAsia="Times New Roman" w:hAnsi="Times" w:cs="Times New Roman"/>
          <w:b/>
          <w:color w:val="000000"/>
          <w:sz w:val="24"/>
          <w:szCs w:val="24"/>
        </w:rPr>
        <w:t xml:space="preserve">Engagement </w:t>
      </w:r>
    </w:p>
    <w:p w14:paraId="05156592" w14:textId="77777777" w:rsidR="0021422A" w:rsidRPr="00BC2A8C" w:rsidRDefault="0021422A" w:rsidP="00B84FE5">
      <w:pPr>
        <w:spacing w:before="120" w:after="0" w:line="360" w:lineRule="auto"/>
        <w:ind w:left="720"/>
        <w:rPr>
          <w:rFonts w:ascii="Times" w:eastAsia="Times New Roman" w:hAnsi="Times" w:cs="Times New Roman"/>
          <w:color w:val="000000"/>
          <w:sz w:val="24"/>
          <w:szCs w:val="24"/>
        </w:rPr>
      </w:pPr>
      <w:r w:rsidRPr="00BC2A8C">
        <w:rPr>
          <w:rFonts w:ascii="Times" w:eastAsia="Times New Roman" w:hAnsi="Times" w:cs="Times New Roman"/>
          <w:color w:val="000000"/>
          <w:sz w:val="24"/>
          <w:szCs w:val="24"/>
        </w:rPr>
        <w:t>5.</w:t>
      </w:r>
      <w:r w:rsidRPr="00BC2A8C">
        <w:rPr>
          <w:rFonts w:ascii="Times" w:hAnsi="Times"/>
          <w:color w:val="000000"/>
          <w:sz w:val="24"/>
          <w:szCs w:val="24"/>
        </w:rPr>
        <w:t>2</w:t>
      </w:r>
      <w:r w:rsidRPr="00BC2A8C">
        <w:rPr>
          <w:rFonts w:ascii="Times" w:eastAsia="Times New Roman" w:hAnsi="Times" w:cs="Times New Roman"/>
          <w:color w:val="000000"/>
          <w:sz w:val="24"/>
          <w:szCs w:val="24"/>
        </w:rPr>
        <w:t xml:space="preserve">.1 Community Engagement </w:t>
      </w:r>
    </w:p>
    <w:p w14:paraId="6D1F87FA" w14:textId="27FDB836" w:rsidR="0032650E" w:rsidRDefault="0021422A" w:rsidP="007109A5">
      <w:pPr>
        <w:spacing w:before="120" w:after="0" w:line="360" w:lineRule="auto"/>
        <w:ind w:left="1080"/>
        <w:rPr>
          <w:rFonts w:ascii="Times New Roman" w:eastAsia="Times New Roman" w:hAnsi="Times New Roman" w:cs="Times New Roman"/>
          <w:i/>
          <w:szCs w:val="24"/>
        </w:rPr>
      </w:pPr>
      <w:r w:rsidRPr="005F4CBD">
        <w:rPr>
          <w:rFonts w:ascii="Times New Roman" w:eastAsia="Times New Roman" w:hAnsi="Times New Roman" w:cs="Times New Roman"/>
          <w:i/>
          <w:szCs w:val="20"/>
        </w:rPr>
        <w:t>Community Engagement must include a community partner, where both parties are working toward identified needs and outcomes. Partnerships can fall on a continuum and may evolve over time as partnerships grow and change. Projects can overlap with Civic and/or Engaged Learning</w:t>
      </w:r>
      <w:r w:rsidR="007109A5">
        <w:rPr>
          <w:rFonts w:ascii="Times New Roman" w:eastAsia="Times New Roman" w:hAnsi="Times New Roman" w:cs="Times New Roman"/>
          <w:i/>
          <w:szCs w:val="20"/>
        </w:rPr>
        <w:t xml:space="preserve">. </w:t>
      </w:r>
      <w:r w:rsidR="007109A5">
        <w:rPr>
          <w:rFonts w:ascii="Times New Roman" w:eastAsia="Times New Roman" w:hAnsi="Times New Roman" w:cs="Times New Roman"/>
          <w:i/>
          <w:szCs w:val="20"/>
        </w:rPr>
        <w:br/>
      </w:r>
      <w:r w:rsidR="0032650E" w:rsidRPr="005F4CBD">
        <w:rPr>
          <w:rFonts w:ascii="Times New Roman" w:eastAsia="Times New Roman" w:hAnsi="Times New Roman" w:cs="Times New Roman"/>
          <w:i/>
          <w:szCs w:val="24"/>
        </w:rPr>
        <w:t>List existing community partnerships established by your department facult</w:t>
      </w:r>
      <w:r w:rsidR="007109A5">
        <w:rPr>
          <w:rFonts w:ascii="Times New Roman" w:eastAsia="Times New Roman" w:hAnsi="Times New Roman" w:cs="Times New Roman"/>
          <w:i/>
          <w:szCs w:val="24"/>
        </w:rPr>
        <w:t>y (with or without a class component).</w:t>
      </w:r>
    </w:p>
    <w:p w14:paraId="4B90C4BC" w14:textId="77777777" w:rsidR="004C13FA" w:rsidRPr="004C13FA" w:rsidRDefault="004C13FA" w:rsidP="007109A5">
      <w:pPr>
        <w:spacing w:before="120" w:after="0" w:line="360" w:lineRule="auto"/>
        <w:ind w:left="1080"/>
        <w:rPr>
          <w:rFonts w:ascii="Times New Roman" w:eastAsia="Times New Roman" w:hAnsi="Times New Roman" w:cs="Times New Roman"/>
          <w:iCs/>
          <w:szCs w:val="20"/>
        </w:rPr>
      </w:pPr>
    </w:p>
    <w:p w14:paraId="31EC689A" w14:textId="291C8660" w:rsidR="0021422A" w:rsidRPr="00BC2A8C" w:rsidRDefault="0021422A" w:rsidP="00B84FE5">
      <w:pPr>
        <w:spacing w:before="120" w:after="0" w:line="360" w:lineRule="auto"/>
        <w:ind w:left="720"/>
        <w:rPr>
          <w:rFonts w:ascii="Times New Roman" w:eastAsia="Times New Roman" w:hAnsi="Times New Roman" w:cs="Times New Roman"/>
          <w:color w:val="000000"/>
          <w:sz w:val="24"/>
          <w:szCs w:val="24"/>
        </w:rPr>
      </w:pPr>
      <w:r w:rsidRPr="00BC2A8C">
        <w:rPr>
          <w:rFonts w:ascii="Times New Roman" w:eastAsia="Times New Roman" w:hAnsi="Times New Roman" w:cs="Times New Roman"/>
          <w:color w:val="000000"/>
          <w:sz w:val="24"/>
          <w:szCs w:val="24"/>
        </w:rPr>
        <w:t xml:space="preserve">5.2.2 Civic Engagement </w:t>
      </w:r>
    </w:p>
    <w:p w14:paraId="55759FAE" w14:textId="250BD61D" w:rsidR="0021422A" w:rsidRDefault="0021422A" w:rsidP="00B84FE5">
      <w:pPr>
        <w:spacing w:before="120" w:after="0" w:line="360" w:lineRule="auto"/>
        <w:ind w:left="1080"/>
        <w:rPr>
          <w:rFonts w:ascii="Times New Roman" w:eastAsia="Times New Roman" w:hAnsi="Times New Roman" w:cs="Times New Roman"/>
          <w:i/>
          <w:szCs w:val="20"/>
        </w:rPr>
      </w:pPr>
      <w:r w:rsidRPr="005F4CBD">
        <w:rPr>
          <w:rFonts w:ascii="Times New Roman" w:eastAsia="Times New Roman" w:hAnsi="Times New Roman" w:cs="Times New Roman"/>
          <w:i/>
          <w:szCs w:val="20"/>
        </w:rPr>
        <w:t>Civic Engagement activities directly advance students’ ability to participate effectively in a democratic society. These include consideration of democratic governments, policies, and principles, as well as dispositions and skills needed to effect change in the political sphere (municipal to global).</w:t>
      </w:r>
    </w:p>
    <w:p w14:paraId="5221D9F9" w14:textId="77777777" w:rsidR="004C13FA" w:rsidRPr="004C13FA" w:rsidRDefault="004C13FA" w:rsidP="00B84FE5">
      <w:pPr>
        <w:spacing w:before="120" w:after="0" w:line="360" w:lineRule="auto"/>
        <w:ind w:left="1080"/>
        <w:rPr>
          <w:rFonts w:ascii="Times New Roman" w:eastAsia="Times New Roman" w:hAnsi="Times New Roman" w:cs="Times New Roman"/>
          <w:iCs/>
          <w:szCs w:val="20"/>
        </w:rPr>
      </w:pPr>
    </w:p>
    <w:p w14:paraId="5148A6F2" w14:textId="4488AD90" w:rsidR="0021422A" w:rsidRPr="00BC2A8C" w:rsidRDefault="0021422A" w:rsidP="00B84FE5">
      <w:pPr>
        <w:spacing w:before="120" w:after="0" w:line="360" w:lineRule="auto"/>
        <w:ind w:left="720"/>
        <w:rPr>
          <w:rFonts w:ascii="Times New Roman" w:eastAsia="Times New Roman" w:hAnsi="Times New Roman" w:cs="Times New Roman"/>
          <w:color w:val="000000"/>
          <w:sz w:val="24"/>
          <w:szCs w:val="24"/>
        </w:rPr>
      </w:pPr>
      <w:r w:rsidRPr="00BC2A8C">
        <w:rPr>
          <w:rFonts w:ascii="Times New Roman" w:eastAsia="Times New Roman" w:hAnsi="Times New Roman" w:cs="Times New Roman"/>
          <w:color w:val="000000"/>
          <w:sz w:val="24"/>
          <w:szCs w:val="24"/>
        </w:rPr>
        <w:t xml:space="preserve">5.2.3 Engaged Learning </w:t>
      </w:r>
    </w:p>
    <w:p w14:paraId="5F58913E" w14:textId="4FC5F33D" w:rsidR="007737A1" w:rsidRDefault="0021422A" w:rsidP="00B84FE5">
      <w:pPr>
        <w:spacing w:before="120" w:after="0" w:line="360" w:lineRule="auto"/>
        <w:ind w:left="1080"/>
        <w:rPr>
          <w:rFonts w:ascii="Times New Roman" w:eastAsia="Times New Roman" w:hAnsi="Times New Roman" w:cs="Times New Roman"/>
          <w:i/>
          <w:szCs w:val="20"/>
        </w:rPr>
      </w:pPr>
      <w:r w:rsidRPr="005F4CBD">
        <w:rPr>
          <w:rFonts w:ascii="Times New Roman" w:eastAsia="Times New Roman" w:hAnsi="Times New Roman" w:cs="Times New Roman"/>
          <w:i/>
          <w:szCs w:val="20"/>
        </w:rPr>
        <w:lastRenderedPageBreak/>
        <w:t>Engaged Learning practices are hands-on and experiential, involve exploration and guided reflection, and take place in a community of learners. Engaged Learning examples include, but are not limited to, educational practices such as collaborative projects in or out of the classroom, internships, global education, undergraduate research, and alternative learning opportunities.</w:t>
      </w:r>
    </w:p>
    <w:p w14:paraId="78113D5A" w14:textId="77777777" w:rsidR="004C13FA" w:rsidRPr="004C13FA" w:rsidRDefault="004C13FA" w:rsidP="00B84FE5">
      <w:pPr>
        <w:spacing w:before="120" w:after="0" w:line="360" w:lineRule="auto"/>
        <w:ind w:left="1080"/>
        <w:rPr>
          <w:rFonts w:ascii="Times New Roman" w:eastAsia="Times New Roman" w:hAnsi="Times New Roman" w:cs="Times New Roman"/>
          <w:iCs/>
          <w:szCs w:val="20"/>
        </w:rPr>
      </w:pPr>
    </w:p>
    <w:p w14:paraId="15F71EF3" w14:textId="77B40237" w:rsidR="00B84FE5" w:rsidRDefault="00B84FE5">
      <w:pPr>
        <w:rPr>
          <w:rFonts w:ascii="Times" w:hAnsi="Times"/>
          <w:b/>
          <w:color w:val="000000"/>
          <w:sz w:val="24"/>
          <w:szCs w:val="24"/>
        </w:rPr>
      </w:pPr>
    </w:p>
    <w:p w14:paraId="169BC2B1" w14:textId="486BAFDD" w:rsidR="0021422A" w:rsidRDefault="0021422A" w:rsidP="00B84FE5">
      <w:pPr>
        <w:spacing w:before="120" w:after="0" w:line="360" w:lineRule="auto"/>
        <w:ind w:left="450"/>
        <w:rPr>
          <w:rFonts w:ascii="Times" w:hAnsi="Times"/>
          <w:b/>
          <w:color w:val="000000"/>
          <w:sz w:val="24"/>
          <w:szCs w:val="24"/>
        </w:rPr>
      </w:pPr>
      <w:r w:rsidRPr="0021422A">
        <w:rPr>
          <w:rFonts w:ascii="Times" w:hAnsi="Times"/>
          <w:b/>
          <w:color w:val="000000"/>
          <w:sz w:val="24"/>
          <w:szCs w:val="24"/>
        </w:rPr>
        <w:t xml:space="preserve">5.3 Access, Inclusion and Diversity </w:t>
      </w:r>
    </w:p>
    <w:p w14:paraId="66468906" w14:textId="77777777" w:rsidR="004C13FA" w:rsidRPr="0021422A" w:rsidRDefault="004C13FA" w:rsidP="00B84FE5">
      <w:pPr>
        <w:spacing w:before="120" w:after="0" w:line="360" w:lineRule="auto"/>
        <w:ind w:left="450"/>
        <w:rPr>
          <w:rFonts w:ascii="Times" w:hAnsi="Times"/>
          <w:b/>
          <w:color w:val="000000"/>
          <w:sz w:val="24"/>
          <w:szCs w:val="24"/>
        </w:rPr>
      </w:pPr>
    </w:p>
    <w:p w14:paraId="4620D994" w14:textId="100E786D" w:rsidR="0021422A" w:rsidRPr="0021422A" w:rsidRDefault="0021422A" w:rsidP="00B84FE5">
      <w:pPr>
        <w:spacing w:before="120" w:after="0" w:line="360" w:lineRule="auto"/>
        <w:ind w:left="450"/>
        <w:rPr>
          <w:rFonts w:ascii="Times" w:hAnsi="Times"/>
          <w:b/>
          <w:color w:val="000000"/>
          <w:sz w:val="24"/>
          <w:szCs w:val="24"/>
        </w:rPr>
      </w:pPr>
      <w:r w:rsidRPr="0021422A">
        <w:rPr>
          <w:rFonts w:ascii="Times" w:hAnsi="Times"/>
          <w:b/>
          <w:color w:val="000000"/>
          <w:sz w:val="24"/>
          <w:szCs w:val="24"/>
        </w:rPr>
        <w:t xml:space="preserve">5.4 Rankings and Recognitions </w:t>
      </w:r>
    </w:p>
    <w:p w14:paraId="7547E18C" w14:textId="3B039FEB" w:rsidR="0021422A" w:rsidRDefault="0021422A" w:rsidP="00B84FE5">
      <w:pPr>
        <w:spacing w:before="120" w:after="0" w:line="360" w:lineRule="auto"/>
        <w:ind w:left="720"/>
        <w:rPr>
          <w:rFonts w:ascii="Times New Roman" w:eastAsia="Times New Roman" w:hAnsi="Times New Roman" w:cs="Times New Roman"/>
          <w:color w:val="000000"/>
          <w:sz w:val="24"/>
          <w:szCs w:val="24"/>
        </w:rPr>
      </w:pPr>
      <w:r w:rsidRPr="00BC2A8C">
        <w:rPr>
          <w:rFonts w:ascii="Times New Roman" w:eastAsia="Times New Roman" w:hAnsi="Times New Roman" w:cs="Times New Roman"/>
          <w:color w:val="000000"/>
          <w:sz w:val="24"/>
          <w:szCs w:val="24"/>
        </w:rPr>
        <w:t>5.4.1 National or international rankings of programs/services (SPM)</w:t>
      </w:r>
    </w:p>
    <w:p w14:paraId="151AD410" w14:textId="77777777" w:rsidR="004C13FA" w:rsidRPr="00BC2A8C" w:rsidRDefault="004C13FA" w:rsidP="00B84FE5">
      <w:pPr>
        <w:spacing w:before="120" w:after="0" w:line="360" w:lineRule="auto"/>
        <w:ind w:left="720"/>
        <w:rPr>
          <w:rFonts w:ascii="Times New Roman" w:eastAsia="Times New Roman" w:hAnsi="Times New Roman" w:cs="Times New Roman"/>
          <w:color w:val="000000"/>
          <w:sz w:val="24"/>
          <w:szCs w:val="24"/>
        </w:rPr>
      </w:pPr>
    </w:p>
    <w:p w14:paraId="61A4AF71" w14:textId="41462D8C" w:rsidR="0021422A" w:rsidRDefault="0021422A" w:rsidP="00B84FE5">
      <w:pPr>
        <w:spacing w:before="120" w:after="0" w:line="360" w:lineRule="auto"/>
        <w:ind w:left="720"/>
        <w:rPr>
          <w:rFonts w:ascii="Times New Roman" w:eastAsia="Times New Roman" w:hAnsi="Times New Roman" w:cs="Times New Roman"/>
          <w:color w:val="000000"/>
          <w:sz w:val="24"/>
          <w:szCs w:val="24"/>
        </w:rPr>
      </w:pPr>
      <w:r w:rsidRPr="00BC2A8C">
        <w:rPr>
          <w:rFonts w:ascii="Times New Roman" w:eastAsia="Times New Roman" w:hAnsi="Times New Roman" w:cs="Times New Roman"/>
          <w:color w:val="000000"/>
          <w:sz w:val="24"/>
          <w:szCs w:val="24"/>
        </w:rPr>
        <w:t>5.4.2 Other national or international recognitions (SPM)</w:t>
      </w:r>
    </w:p>
    <w:p w14:paraId="3C4E357E" w14:textId="77777777" w:rsidR="004C13FA" w:rsidRDefault="004C13FA" w:rsidP="00B84FE5">
      <w:pPr>
        <w:spacing w:before="120" w:after="0" w:line="360" w:lineRule="auto"/>
        <w:ind w:left="720"/>
        <w:rPr>
          <w:rFonts w:ascii="Times New Roman" w:eastAsia="Times New Roman" w:hAnsi="Times New Roman" w:cs="Times New Roman"/>
          <w:color w:val="000000"/>
          <w:sz w:val="24"/>
          <w:szCs w:val="24"/>
        </w:rPr>
      </w:pPr>
    </w:p>
    <w:p w14:paraId="347368EF" w14:textId="1F66F040" w:rsidR="007737A1" w:rsidRDefault="007737A1" w:rsidP="00B84FE5">
      <w:pPr>
        <w:spacing w:before="120"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5.4.3 Other recognitions (university, state,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w:t>
      </w:r>
    </w:p>
    <w:p w14:paraId="4B1B9A0C" w14:textId="77777777" w:rsidR="004C13FA" w:rsidRPr="00BC2A8C" w:rsidRDefault="004C13FA" w:rsidP="00B84FE5">
      <w:pPr>
        <w:spacing w:before="120" w:after="0" w:line="360" w:lineRule="auto"/>
        <w:ind w:left="720"/>
        <w:rPr>
          <w:rFonts w:ascii="Times New Roman" w:eastAsia="Times New Roman" w:hAnsi="Times New Roman" w:cs="Times New Roman"/>
          <w:color w:val="000000"/>
          <w:sz w:val="24"/>
          <w:szCs w:val="24"/>
        </w:rPr>
      </w:pPr>
    </w:p>
    <w:p w14:paraId="31DAE73F" w14:textId="77ECF35D" w:rsidR="0021422A" w:rsidRPr="0021422A" w:rsidRDefault="0021422A" w:rsidP="00B84FE5">
      <w:pPr>
        <w:spacing w:before="120" w:after="0" w:line="360" w:lineRule="auto"/>
        <w:ind w:left="450"/>
        <w:rPr>
          <w:rFonts w:ascii="Times" w:hAnsi="Times"/>
          <w:b/>
          <w:color w:val="000000"/>
          <w:sz w:val="24"/>
          <w:szCs w:val="24"/>
        </w:rPr>
      </w:pPr>
      <w:r w:rsidRPr="0021422A">
        <w:rPr>
          <w:rFonts w:ascii="Times" w:hAnsi="Times"/>
          <w:b/>
          <w:color w:val="000000"/>
          <w:sz w:val="24"/>
          <w:szCs w:val="24"/>
        </w:rPr>
        <w:t xml:space="preserve">5.5 Honors College Support </w:t>
      </w:r>
    </w:p>
    <w:p w14:paraId="35E62EFC" w14:textId="53A96068" w:rsidR="0021422A" w:rsidRDefault="0021422A" w:rsidP="00B84FE5">
      <w:pPr>
        <w:spacing w:before="120" w:after="0" w:line="360" w:lineRule="auto"/>
        <w:ind w:left="720"/>
        <w:rPr>
          <w:rFonts w:ascii="Times New Roman" w:eastAsia="Times New Roman" w:hAnsi="Times New Roman" w:cs="Times New Roman"/>
          <w:color w:val="000000"/>
          <w:sz w:val="24"/>
          <w:szCs w:val="24"/>
        </w:rPr>
      </w:pPr>
      <w:r w:rsidRPr="00BC2A8C">
        <w:rPr>
          <w:rFonts w:ascii="Times New Roman" w:eastAsia="Times New Roman" w:hAnsi="Times New Roman" w:cs="Times New Roman"/>
          <w:color w:val="000000"/>
          <w:sz w:val="24"/>
          <w:szCs w:val="24"/>
        </w:rPr>
        <w:t xml:space="preserve">5.5.1 Curricular, Student Advising, and Senior Honors Project Support </w:t>
      </w:r>
    </w:p>
    <w:p w14:paraId="707447AF" w14:textId="7CF18D2E" w:rsidR="00E74A05" w:rsidRDefault="00E74A05" w:rsidP="00B84FE5">
      <w:pPr>
        <w:spacing w:before="120" w:after="0" w:line="360" w:lineRule="auto"/>
        <w:ind w:left="1080"/>
        <w:rPr>
          <w:rFonts w:ascii="Times New Roman" w:eastAsia="Times New Roman" w:hAnsi="Times New Roman" w:cs="Times New Roman"/>
          <w:i/>
          <w:szCs w:val="20"/>
        </w:rPr>
      </w:pPr>
      <w:r w:rsidRPr="005F4CBD">
        <w:rPr>
          <w:rFonts w:ascii="Times New Roman" w:eastAsia="Times New Roman" w:hAnsi="Times New Roman" w:cs="Times New Roman"/>
          <w:i/>
          <w:szCs w:val="20"/>
        </w:rPr>
        <w:t>Examples of support in this area include, but are not limited to, offering unique honors (HON) courses, honors-sections of departmental courses, honors-option support, honors-related advising, and supporting senior honors capstone project completion.</w:t>
      </w:r>
    </w:p>
    <w:p w14:paraId="59C22135" w14:textId="77777777" w:rsidR="004C13FA" w:rsidRPr="004C13FA" w:rsidRDefault="004C13FA" w:rsidP="00B84FE5">
      <w:pPr>
        <w:spacing w:before="120" w:after="0" w:line="360" w:lineRule="auto"/>
        <w:ind w:left="1080"/>
        <w:rPr>
          <w:rFonts w:ascii="Times New Roman" w:eastAsia="Times New Roman" w:hAnsi="Times New Roman" w:cs="Times New Roman"/>
          <w:iCs/>
          <w:szCs w:val="20"/>
        </w:rPr>
      </w:pPr>
    </w:p>
    <w:p w14:paraId="5AA53DE1" w14:textId="69761EDC" w:rsidR="0021422A" w:rsidRDefault="0021422A" w:rsidP="00B84FE5">
      <w:pPr>
        <w:spacing w:before="120" w:after="0" w:line="360" w:lineRule="auto"/>
        <w:ind w:left="720"/>
        <w:rPr>
          <w:rFonts w:ascii="Times New Roman" w:eastAsia="Times New Roman" w:hAnsi="Times New Roman" w:cs="Times New Roman"/>
          <w:color w:val="000000"/>
          <w:sz w:val="24"/>
          <w:szCs w:val="24"/>
        </w:rPr>
      </w:pPr>
      <w:r w:rsidRPr="00BC2A8C">
        <w:rPr>
          <w:rFonts w:ascii="Times New Roman" w:eastAsia="Times New Roman" w:hAnsi="Times New Roman" w:cs="Times New Roman"/>
          <w:color w:val="000000"/>
          <w:sz w:val="24"/>
          <w:szCs w:val="24"/>
        </w:rPr>
        <w:t xml:space="preserve">5.5.2 Service and Operations Support </w:t>
      </w:r>
    </w:p>
    <w:p w14:paraId="19E4738E" w14:textId="0780E611" w:rsidR="00E74A05" w:rsidRDefault="00E74A05" w:rsidP="00B84FE5">
      <w:pPr>
        <w:spacing w:before="120" w:after="0" w:line="360" w:lineRule="auto"/>
        <w:ind w:left="1080"/>
        <w:rPr>
          <w:rFonts w:ascii="Times New Roman" w:eastAsia="Times New Roman" w:hAnsi="Times New Roman" w:cs="Times New Roman"/>
          <w:i/>
          <w:szCs w:val="20"/>
        </w:rPr>
      </w:pPr>
      <w:r w:rsidRPr="005F4CBD">
        <w:rPr>
          <w:rFonts w:ascii="Times New Roman" w:eastAsia="Times New Roman" w:hAnsi="Times New Roman" w:cs="Times New Roman"/>
          <w:i/>
          <w:szCs w:val="20"/>
        </w:rPr>
        <w:t xml:space="preserve">Examples of support in this area include, but are not limited to, faculty assignments to Honors College committees and service duties, contributing to process improvements in honors operations (such as improvements in data tracking, honors learning communities, honors orientations, admissions processes, etc.) as well as other activities in support of the community of scholars within the Honors College (such as joint event programming, project and service partnerships, </w:t>
      </w:r>
      <w:proofErr w:type="spellStart"/>
      <w:r w:rsidRPr="005F4CBD">
        <w:rPr>
          <w:rFonts w:ascii="Times New Roman" w:eastAsia="Times New Roman" w:hAnsi="Times New Roman" w:cs="Times New Roman"/>
          <w:i/>
          <w:szCs w:val="20"/>
        </w:rPr>
        <w:t>etc</w:t>
      </w:r>
      <w:proofErr w:type="spellEnd"/>
      <w:r w:rsidRPr="005F4CBD">
        <w:rPr>
          <w:rFonts w:ascii="Times New Roman" w:eastAsia="Times New Roman" w:hAnsi="Times New Roman" w:cs="Times New Roman"/>
          <w:i/>
          <w:szCs w:val="20"/>
        </w:rPr>
        <w:t>….).</w:t>
      </w:r>
    </w:p>
    <w:p w14:paraId="7706DEA8" w14:textId="77777777" w:rsidR="004C13FA" w:rsidRPr="004C13FA" w:rsidRDefault="004C13FA" w:rsidP="00B84FE5">
      <w:pPr>
        <w:spacing w:before="120" w:after="0" w:line="360" w:lineRule="auto"/>
        <w:ind w:left="1080"/>
        <w:rPr>
          <w:rFonts w:ascii="Times New Roman" w:eastAsia="Times New Roman" w:hAnsi="Times New Roman" w:cs="Times New Roman"/>
          <w:iCs/>
          <w:szCs w:val="20"/>
        </w:rPr>
      </w:pPr>
    </w:p>
    <w:p w14:paraId="22A00B29" w14:textId="5D98D3FB" w:rsidR="005C2F71" w:rsidRDefault="0021422A" w:rsidP="00B84FE5">
      <w:pPr>
        <w:spacing w:before="120" w:after="0" w:line="360" w:lineRule="auto"/>
        <w:ind w:left="450"/>
        <w:rPr>
          <w:rFonts w:ascii="Times" w:hAnsi="Times"/>
          <w:b/>
          <w:color w:val="000000"/>
          <w:sz w:val="24"/>
          <w:szCs w:val="24"/>
        </w:rPr>
      </w:pPr>
      <w:r w:rsidRPr="0021422A">
        <w:rPr>
          <w:rFonts w:ascii="Times" w:hAnsi="Times"/>
          <w:b/>
          <w:color w:val="000000"/>
          <w:sz w:val="24"/>
          <w:szCs w:val="24"/>
        </w:rPr>
        <w:lastRenderedPageBreak/>
        <w:t>5.</w:t>
      </w:r>
      <w:r>
        <w:rPr>
          <w:rFonts w:ascii="Times" w:hAnsi="Times"/>
          <w:b/>
          <w:color w:val="000000"/>
          <w:sz w:val="24"/>
          <w:szCs w:val="24"/>
        </w:rPr>
        <w:t>7</w:t>
      </w:r>
      <w:r w:rsidRPr="0021422A">
        <w:rPr>
          <w:rFonts w:ascii="Times" w:hAnsi="Times"/>
          <w:b/>
          <w:color w:val="000000"/>
          <w:sz w:val="24"/>
          <w:szCs w:val="24"/>
        </w:rPr>
        <w:t xml:space="preserve"> </w:t>
      </w:r>
      <w:r w:rsidR="008701C9">
        <w:rPr>
          <w:rFonts w:ascii="Times" w:hAnsi="Times"/>
          <w:b/>
          <w:color w:val="000000"/>
          <w:sz w:val="24"/>
          <w:szCs w:val="24"/>
        </w:rPr>
        <w:t>Ethical Reasoning in Action</w:t>
      </w:r>
      <w:r w:rsidR="002B31E0">
        <w:rPr>
          <w:rFonts w:ascii="Times" w:hAnsi="Times"/>
          <w:b/>
          <w:color w:val="000000"/>
          <w:sz w:val="24"/>
          <w:szCs w:val="24"/>
        </w:rPr>
        <w:t xml:space="preserve"> (Madison Collaborative)</w:t>
      </w:r>
    </w:p>
    <w:p w14:paraId="4B093540" w14:textId="77777777" w:rsidR="004C13FA" w:rsidRDefault="004C13FA" w:rsidP="00B84FE5">
      <w:pPr>
        <w:spacing w:before="120" w:after="0" w:line="360" w:lineRule="auto"/>
        <w:ind w:left="450"/>
        <w:rPr>
          <w:rFonts w:ascii="Times" w:hAnsi="Times"/>
          <w:b/>
          <w:color w:val="000000"/>
          <w:sz w:val="24"/>
          <w:szCs w:val="24"/>
        </w:rPr>
      </w:pPr>
    </w:p>
    <w:p w14:paraId="24E7D6F1" w14:textId="3B4CB5C3" w:rsidR="00110629" w:rsidRDefault="00110629" w:rsidP="00B84FE5">
      <w:pPr>
        <w:spacing w:before="120" w:after="0" w:line="360" w:lineRule="auto"/>
        <w:ind w:left="450"/>
        <w:rPr>
          <w:rFonts w:ascii="Times" w:hAnsi="Times"/>
          <w:b/>
          <w:color w:val="000000"/>
          <w:sz w:val="24"/>
          <w:szCs w:val="24"/>
        </w:rPr>
      </w:pPr>
      <w:r>
        <w:rPr>
          <w:rFonts w:ascii="Times" w:hAnsi="Times"/>
          <w:b/>
          <w:color w:val="000000"/>
          <w:sz w:val="24"/>
          <w:szCs w:val="24"/>
        </w:rPr>
        <w:t>5.8 Efficiencies</w:t>
      </w:r>
    </w:p>
    <w:p w14:paraId="08E5C7B2" w14:textId="77777777" w:rsidR="004C13FA" w:rsidRDefault="004C13FA" w:rsidP="00B84FE5">
      <w:pPr>
        <w:spacing w:before="120" w:after="0" w:line="360" w:lineRule="auto"/>
        <w:ind w:left="450"/>
        <w:rPr>
          <w:rFonts w:ascii="Times" w:hAnsi="Times"/>
          <w:b/>
          <w:color w:val="000000"/>
          <w:sz w:val="24"/>
          <w:szCs w:val="24"/>
        </w:rPr>
      </w:pPr>
    </w:p>
    <w:p w14:paraId="2D9C4454" w14:textId="722AA092" w:rsidR="0021422A" w:rsidRDefault="00110629" w:rsidP="00B84FE5">
      <w:pPr>
        <w:spacing w:before="120" w:after="0" w:line="360" w:lineRule="auto"/>
        <w:ind w:left="450"/>
        <w:rPr>
          <w:rFonts w:ascii="Times" w:hAnsi="Times"/>
          <w:b/>
          <w:color w:val="000000"/>
          <w:sz w:val="24"/>
          <w:szCs w:val="24"/>
        </w:rPr>
      </w:pPr>
      <w:r>
        <w:rPr>
          <w:rFonts w:ascii="Times" w:hAnsi="Times"/>
          <w:b/>
          <w:color w:val="000000"/>
          <w:sz w:val="24"/>
          <w:szCs w:val="24"/>
        </w:rPr>
        <w:t xml:space="preserve">5.9 </w:t>
      </w:r>
      <w:r w:rsidR="0021422A" w:rsidRPr="0021422A">
        <w:rPr>
          <w:rFonts w:ascii="Times" w:hAnsi="Times"/>
          <w:b/>
          <w:color w:val="000000"/>
          <w:sz w:val="24"/>
          <w:szCs w:val="24"/>
        </w:rPr>
        <w:t xml:space="preserve">Comprehensive Campaign </w:t>
      </w:r>
    </w:p>
    <w:p w14:paraId="685F07FC" w14:textId="77777777" w:rsidR="004C13FA" w:rsidRDefault="004C13FA" w:rsidP="00B84FE5">
      <w:pPr>
        <w:spacing w:before="120" w:after="0" w:line="360" w:lineRule="auto"/>
        <w:ind w:left="450"/>
        <w:rPr>
          <w:rFonts w:ascii="Times" w:hAnsi="Times"/>
          <w:b/>
          <w:color w:val="000000"/>
          <w:sz w:val="24"/>
          <w:szCs w:val="24"/>
        </w:rPr>
      </w:pPr>
    </w:p>
    <w:p w14:paraId="4556DDDB" w14:textId="20C22DA2" w:rsidR="0032650E" w:rsidRDefault="00110629" w:rsidP="00B84FE5">
      <w:pPr>
        <w:spacing w:before="120" w:after="0" w:line="360" w:lineRule="auto"/>
        <w:ind w:left="450"/>
        <w:rPr>
          <w:rFonts w:ascii="Times" w:hAnsi="Times"/>
          <w:b/>
          <w:color w:val="000000"/>
          <w:sz w:val="24"/>
          <w:szCs w:val="24"/>
        </w:rPr>
      </w:pPr>
      <w:r w:rsidRPr="00110629">
        <w:rPr>
          <w:rFonts w:ascii="Times" w:hAnsi="Times"/>
          <w:b/>
          <w:color w:val="000000"/>
          <w:sz w:val="24"/>
          <w:szCs w:val="24"/>
        </w:rPr>
        <w:t>5.10 Other Noteworthy Accomplishments</w:t>
      </w:r>
    </w:p>
    <w:p w14:paraId="545D6695" w14:textId="77777777" w:rsidR="004C13FA" w:rsidRPr="00110629" w:rsidRDefault="004C13FA" w:rsidP="00B84FE5">
      <w:pPr>
        <w:spacing w:before="120" w:after="0" w:line="360" w:lineRule="auto"/>
        <w:ind w:left="450"/>
        <w:rPr>
          <w:rFonts w:ascii="Times" w:hAnsi="Times"/>
          <w:b/>
          <w:color w:val="000000"/>
          <w:sz w:val="24"/>
          <w:szCs w:val="24"/>
        </w:rPr>
      </w:pPr>
    </w:p>
    <w:p w14:paraId="0D3F20F0" w14:textId="31A6B61E" w:rsidR="0044129D" w:rsidRPr="006A461F" w:rsidRDefault="0044129D" w:rsidP="00B84FE5">
      <w:pPr>
        <w:spacing w:before="120" w:after="0" w:line="360" w:lineRule="auto"/>
        <w:rPr>
          <w:rFonts w:ascii="Times New Roman" w:eastAsia="Times New Roman" w:hAnsi="Times New Roman" w:cs="Times New Roman"/>
          <w:b/>
          <w:color w:val="000000"/>
          <w:sz w:val="28"/>
          <w:szCs w:val="32"/>
        </w:rPr>
      </w:pPr>
      <w:r w:rsidRPr="0044129D">
        <w:rPr>
          <w:rFonts w:ascii="Times New Roman" w:eastAsia="Times New Roman" w:hAnsi="Times New Roman" w:cs="Times New Roman"/>
          <w:b/>
          <w:color w:val="000000"/>
          <w:sz w:val="28"/>
          <w:szCs w:val="32"/>
        </w:rPr>
        <w:t>6</w:t>
      </w:r>
      <w:r w:rsidR="0032650E" w:rsidRPr="006A461F">
        <w:rPr>
          <w:rFonts w:ascii="Times New Roman" w:eastAsia="Times New Roman" w:hAnsi="Times New Roman" w:cs="Times New Roman"/>
          <w:b/>
          <w:color w:val="000000"/>
          <w:sz w:val="28"/>
          <w:szCs w:val="32"/>
        </w:rPr>
        <w:t>.</w:t>
      </w:r>
      <w:r w:rsidRPr="0044129D">
        <w:rPr>
          <w:rFonts w:ascii="Times New Roman" w:eastAsia="Times New Roman" w:hAnsi="Times New Roman" w:cs="Times New Roman"/>
          <w:b/>
          <w:color w:val="000000"/>
          <w:sz w:val="28"/>
          <w:szCs w:val="32"/>
        </w:rPr>
        <w:t xml:space="preserve"> Individual Faculty/Staff Honors and Accomplishments </w:t>
      </w:r>
    </w:p>
    <w:p w14:paraId="49DF4FC2" w14:textId="2D30EB94" w:rsidR="0044129D" w:rsidRPr="006A461F" w:rsidRDefault="00BC2A8C" w:rsidP="00B84FE5">
      <w:pPr>
        <w:spacing w:before="120" w:after="0" w:line="360" w:lineRule="auto"/>
        <w:ind w:left="5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44129D" w:rsidRPr="0044129D">
        <w:rPr>
          <w:rFonts w:ascii="Times New Roman" w:eastAsia="Times New Roman" w:hAnsi="Times New Roman" w:cs="Times New Roman"/>
          <w:b/>
          <w:color w:val="000000"/>
          <w:sz w:val="24"/>
          <w:szCs w:val="24"/>
        </w:rPr>
        <w:t xml:space="preserve">.1 Rankings and Recognitions </w:t>
      </w:r>
    </w:p>
    <w:p w14:paraId="1703A4A3" w14:textId="52F2005A" w:rsidR="0044129D" w:rsidRDefault="0044129D" w:rsidP="00B84FE5">
      <w:pPr>
        <w:spacing w:before="120" w:after="0" w:line="360" w:lineRule="auto"/>
        <w:ind w:left="720"/>
        <w:rPr>
          <w:rFonts w:ascii="Times New Roman" w:eastAsia="Times New Roman" w:hAnsi="Times New Roman" w:cs="Times New Roman"/>
          <w:color w:val="000000"/>
          <w:sz w:val="24"/>
          <w:szCs w:val="24"/>
        </w:rPr>
      </w:pPr>
      <w:r w:rsidRPr="00BC2A8C">
        <w:rPr>
          <w:rFonts w:ascii="Times New Roman" w:eastAsia="Times New Roman" w:hAnsi="Times New Roman" w:cs="Times New Roman"/>
          <w:color w:val="000000"/>
          <w:sz w:val="24"/>
          <w:szCs w:val="24"/>
        </w:rPr>
        <w:t>6.1.1 Positions of leadership in national or international</w:t>
      </w:r>
      <w:r w:rsidR="0032650E" w:rsidRPr="00BC2A8C">
        <w:rPr>
          <w:rFonts w:ascii="Times New Roman" w:eastAsia="Times New Roman" w:hAnsi="Times New Roman" w:cs="Times New Roman"/>
          <w:color w:val="000000"/>
          <w:sz w:val="24"/>
          <w:szCs w:val="24"/>
        </w:rPr>
        <w:t xml:space="preserve"> </w:t>
      </w:r>
      <w:r w:rsidR="007737A1">
        <w:rPr>
          <w:rFonts w:ascii="Times New Roman" w:eastAsia="Times New Roman" w:hAnsi="Times New Roman" w:cs="Times New Roman"/>
          <w:color w:val="000000"/>
          <w:sz w:val="24"/>
          <w:szCs w:val="24"/>
        </w:rPr>
        <w:t>organizations</w:t>
      </w:r>
    </w:p>
    <w:p w14:paraId="2904582F" w14:textId="77777777" w:rsidR="004C13FA" w:rsidRPr="00BC2A8C" w:rsidRDefault="004C13FA" w:rsidP="00B84FE5">
      <w:pPr>
        <w:spacing w:before="120" w:after="0" w:line="360" w:lineRule="auto"/>
        <w:ind w:left="720"/>
        <w:rPr>
          <w:rFonts w:ascii="Times New Roman" w:eastAsia="Times New Roman" w:hAnsi="Times New Roman" w:cs="Times New Roman"/>
          <w:color w:val="000000"/>
          <w:sz w:val="24"/>
          <w:szCs w:val="24"/>
        </w:rPr>
      </w:pPr>
    </w:p>
    <w:p w14:paraId="3A22E0B1" w14:textId="26B7D499" w:rsidR="00BF2665" w:rsidRDefault="0044129D" w:rsidP="00B84FE5">
      <w:pPr>
        <w:spacing w:before="120" w:after="0" w:line="360" w:lineRule="auto"/>
        <w:ind w:left="720"/>
        <w:rPr>
          <w:rFonts w:ascii="Times New Roman" w:eastAsia="Times New Roman" w:hAnsi="Times New Roman" w:cs="Times New Roman"/>
          <w:color w:val="000000"/>
          <w:sz w:val="24"/>
          <w:szCs w:val="24"/>
        </w:rPr>
      </w:pPr>
      <w:r w:rsidRPr="00BC2A8C">
        <w:rPr>
          <w:rFonts w:ascii="Times New Roman" w:eastAsia="Times New Roman" w:hAnsi="Times New Roman" w:cs="Times New Roman"/>
          <w:color w:val="000000"/>
          <w:sz w:val="24"/>
          <w:szCs w:val="24"/>
        </w:rPr>
        <w:t xml:space="preserve">6.1.2 National or international awards received by faculty/staff/students </w:t>
      </w:r>
    </w:p>
    <w:p w14:paraId="7563BD08" w14:textId="77777777" w:rsidR="004C13FA" w:rsidRDefault="004C13FA" w:rsidP="00B84FE5">
      <w:pPr>
        <w:spacing w:before="120" w:after="0" w:line="360" w:lineRule="auto"/>
        <w:ind w:left="720"/>
        <w:rPr>
          <w:rFonts w:ascii="Times New Roman" w:eastAsia="Times New Roman" w:hAnsi="Times New Roman" w:cs="Times New Roman"/>
          <w:color w:val="000000"/>
          <w:sz w:val="24"/>
          <w:szCs w:val="24"/>
        </w:rPr>
      </w:pPr>
    </w:p>
    <w:p w14:paraId="10BD14BD" w14:textId="5A8A78A8" w:rsidR="005422B8" w:rsidRDefault="007737A1" w:rsidP="00B84FE5">
      <w:pPr>
        <w:spacing w:before="120"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 Other rankings and recognitions of faculty/staff/students</w:t>
      </w:r>
    </w:p>
    <w:p w14:paraId="0D43A026" w14:textId="77777777" w:rsidR="002D7A51" w:rsidRDefault="002D7A51" w:rsidP="00B84FE5">
      <w:pPr>
        <w:spacing w:before="120" w:after="0" w:line="360" w:lineRule="auto"/>
        <w:ind w:left="720"/>
        <w:rPr>
          <w:rFonts w:ascii="Times New Roman" w:eastAsia="Times New Roman" w:hAnsi="Times New Roman" w:cs="Times New Roman"/>
          <w:color w:val="000000"/>
          <w:sz w:val="24"/>
          <w:szCs w:val="24"/>
        </w:rPr>
      </w:pPr>
    </w:p>
    <w:p w14:paraId="547CEAAC" w14:textId="77777777" w:rsidR="002D7A51" w:rsidRPr="002D7A51" w:rsidRDefault="002D7A51" w:rsidP="002D7A51">
      <w:pPr>
        <w:spacing w:before="120" w:after="0" w:line="360" w:lineRule="auto"/>
        <w:ind w:left="540"/>
        <w:rPr>
          <w:rFonts w:ascii="Times New Roman" w:eastAsia="Times New Roman" w:hAnsi="Times New Roman" w:cs="Times New Roman"/>
          <w:b/>
          <w:color w:val="000000"/>
          <w:sz w:val="24"/>
          <w:szCs w:val="24"/>
        </w:rPr>
      </w:pPr>
      <w:r w:rsidRPr="002D7A51">
        <w:rPr>
          <w:rFonts w:ascii="Times New Roman" w:eastAsia="Times New Roman" w:hAnsi="Times New Roman" w:cs="Times New Roman"/>
          <w:b/>
          <w:color w:val="000000"/>
          <w:sz w:val="24"/>
          <w:szCs w:val="24"/>
        </w:rPr>
        <w:t>6.2 Scholarly and Service Accomplishments and Other Honors</w:t>
      </w:r>
    </w:p>
    <w:p w14:paraId="5CA900A4" w14:textId="246B4DDB" w:rsidR="002D7A51" w:rsidRDefault="002D7A51" w:rsidP="002D7A51">
      <w:pPr>
        <w:spacing w:before="120" w:after="0" w:line="360" w:lineRule="auto"/>
        <w:ind w:left="540"/>
        <w:rPr>
          <w:rFonts w:ascii="Times New Roman" w:eastAsia="Times New Roman" w:hAnsi="Times New Roman" w:cs="Times New Roman"/>
          <w:i/>
          <w:color w:val="000000"/>
          <w:sz w:val="24"/>
          <w:szCs w:val="24"/>
        </w:rPr>
      </w:pPr>
      <w:r w:rsidRPr="002B31E0">
        <w:rPr>
          <w:rFonts w:ascii="Times New Roman" w:eastAsia="Times New Roman" w:hAnsi="Times New Roman" w:cs="Times New Roman"/>
          <w:i/>
          <w:color w:val="000000"/>
          <w:sz w:val="24"/>
          <w:szCs w:val="24"/>
        </w:rPr>
        <w:t>Scholarly work, publications, service, etc.</w:t>
      </w:r>
    </w:p>
    <w:p w14:paraId="439697A9" w14:textId="77777777" w:rsidR="002D7A51" w:rsidRPr="002D7A51" w:rsidRDefault="002D7A51" w:rsidP="002D7A51">
      <w:pPr>
        <w:spacing w:before="120" w:after="0" w:line="360" w:lineRule="auto"/>
        <w:ind w:left="540"/>
        <w:rPr>
          <w:rFonts w:ascii="Times New Roman" w:eastAsia="Times New Roman" w:hAnsi="Times New Roman" w:cs="Times New Roman"/>
          <w:iCs/>
          <w:color w:val="000000"/>
          <w:sz w:val="24"/>
          <w:szCs w:val="24"/>
        </w:rPr>
      </w:pPr>
    </w:p>
    <w:p w14:paraId="4AA0A68C" w14:textId="77777777" w:rsidR="002D7A51" w:rsidRPr="002D7A51" w:rsidRDefault="002D7A51" w:rsidP="002D7A51">
      <w:pPr>
        <w:spacing w:before="120" w:after="0" w:line="360" w:lineRule="auto"/>
        <w:rPr>
          <w:rFonts w:ascii="Times New Roman" w:eastAsia="Times New Roman" w:hAnsi="Times New Roman" w:cs="Times New Roman"/>
          <w:b/>
          <w:color w:val="000000"/>
          <w:sz w:val="28"/>
          <w:szCs w:val="32"/>
        </w:rPr>
      </w:pPr>
      <w:r w:rsidRPr="002D7A51">
        <w:rPr>
          <w:rFonts w:ascii="Times New Roman" w:eastAsia="Times New Roman" w:hAnsi="Times New Roman" w:cs="Times New Roman"/>
          <w:b/>
          <w:color w:val="000000"/>
          <w:sz w:val="28"/>
          <w:szCs w:val="32"/>
        </w:rPr>
        <w:t>7 Addenda</w:t>
      </w:r>
    </w:p>
    <w:p w14:paraId="5B2295D0" w14:textId="1AED7A66" w:rsidR="004C13FA" w:rsidRPr="002D7A51" w:rsidRDefault="002D7A51" w:rsidP="002D7A51">
      <w:pPr>
        <w:spacing w:before="120" w:after="0" w:line="360" w:lineRule="auto"/>
        <w:ind w:left="540"/>
        <w:rPr>
          <w:rFonts w:ascii="Times New Roman" w:eastAsia="Times New Roman" w:hAnsi="Times New Roman" w:cs="Times New Roman"/>
          <w:i/>
          <w:color w:val="000000"/>
          <w:sz w:val="24"/>
          <w:szCs w:val="24"/>
        </w:rPr>
      </w:pPr>
      <w:r w:rsidRPr="002D7A51">
        <w:rPr>
          <w:rFonts w:ascii="Times New Roman" w:eastAsia="Times New Roman" w:hAnsi="Times New Roman" w:cs="Times New Roman"/>
          <w:i/>
          <w:color w:val="000000"/>
          <w:sz w:val="24"/>
          <w:szCs w:val="24"/>
        </w:rPr>
        <w:t>Supporting documents such as APT and APR reports.</w:t>
      </w:r>
    </w:p>
    <w:sectPr w:rsidR="004C13FA" w:rsidRPr="002D7A51" w:rsidSect="00E74A0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B436" w14:textId="77777777" w:rsidR="003F18E4" w:rsidRDefault="003F18E4" w:rsidP="0032650E">
      <w:pPr>
        <w:spacing w:after="0" w:line="240" w:lineRule="auto"/>
      </w:pPr>
      <w:r>
        <w:separator/>
      </w:r>
    </w:p>
  </w:endnote>
  <w:endnote w:type="continuationSeparator" w:id="0">
    <w:p w14:paraId="20A3BF05" w14:textId="77777777" w:rsidR="003F18E4" w:rsidRDefault="003F18E4" w:rsidP="0032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2BEA" w14:textId="77522E26" w:rsidR="0032650E" w:rsidRDefault="007737A1">
    <w:pPr>
      <w:pStyle w:val="Footer"/>
    </w:pPr>
    <w:r>
      <w:t>JMU-STAR Template for 20</w:t>
    </w:r>
    <w:r w:rsidR="00E2498C">
      <w:t>2</w:t>
    </w:r>
    <w:r w:rsidR="002D7A51">
      <w:t>2</w:t>
    </w:r>
    <w:r>
      <w:t>-2</w:t>
    </w:r>
    <w:r w:rsidR="002D7A51">
      <w:t>3</w:t>
    </w:r>
    <w:r>
      <w:t xml:space="preserve"> report year</w:t>
    </w:r>
    <w:r w:rsidR="0032650E">
      <w:tab/>
    </w:r>
    <w:r w:rsidR="0032650E">
      <w:tab/>
    </w:r>
    <w:r w:rsidR="00E2498C">
      <w:t>April</w:t>
    </w:r>
    <w:r w:rsidR="002A35A2">
      <w:t xml:space="preserve"> 202</w:t>
    </w:r>
    <w:r w:rsidR="002D7A5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7EB8" w14:textId="77777777" w:rsidR="003F18E4" w:rsidRDefault="003F18E4" w:rsidP="0032650E">
      <w:pPr>
        <w:spacing w:after="0" w:line="240" w:lineRule="auto"/>
      </w:pPr>
      <w:r>
        <w:separator/>
      </w:r>
    </w:p>
  </w:footnote>
  <w:footnote w:type="continuationSeparator" w:id="0">
    <w:p w14:paraId="01ADF1D5" w14:textId="77777777" w:rsidR="003F18E4" w:rsidRDefault="003F18E4" w:rsidP="00326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73EDF"/>
    <w:multiLevelType w:val="hybridMultilevel"/>
    <w:tmpl w:val="2F844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D3119"/>
    <w:multiLevelType w:val="hybridMultilevel"/>
    <w:tmpl w:val="765E6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347D5"/>
    <w:multiLevelType w:val="hybridMultilevel"/>
    <w:tmpl w:val="FD36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B6"/>
    <w:rsid w:val="0002282E"/>
    <w:rsid w:val="000532D9"/>
    <w:rsid w:val="000B2FB2"/>
    <w:rsid w:val="00110629"/>
    <w:rsid w:val="0021422A"/>
    <w:rsid w:val="002A35A2"/>
    <w:rsid w:val="002B31E0"/>
    <w:rsid w:val="002D7A51"/>
    <w:rsid w:val="0032650E"/>
    <w:rsid w:val="003A5E41"/>
    <w:rsid w:val="003F18E4"/>
    <w:rsid w:val="00413574"/>
    <w:rsid w:val="0044129D"/>
    <w:rsid w:val="004834F7"/>
    <w:rsid w:val="004C13FA"/>
    <w:rsid w:val="005422B8"/>
    <w:rsid w:val="00542EB4"/>
    <w:rsid w:val="005750A4"/>
    <w:rsid w:val="005C2F71"/>
    <w:rsid w:val="005F4CBD"/>
    <w:rsid w:val="006A461F"/>
    <w:rsid w:val="006A7D42"/>
    <w:rsid w:val="006C487C"/>
    <w:rsid w:val="006F16B6"/>
    <w:rsid w:val="007109A5"/>
    <w:rsid w:val="007737A1"/>
    <w:rsid w:val="00784CE9"/>
    <w:rsid w:val="008701C9"/>
    <w:rsid w:val="00900E27"/>
    <w:rsid w:val="009B6AF9"/>
    <w:rsid w:val="009F0E69"/>
    <w:rsid w:val="00B54038"/>
    <w:rsid w:val="00B84FE5"/>
    <w:rsid w:val="00B90728"/>
    <w:rsid w:val="00BC2A8C"/>
    <w:rsid w:val="00C71A22"/>
    <w:rsid w:val="00D04D2C"/>
    <w:rsid w:val="00D25045"/>
    <w:rsid w:val="00DD24CF"/>
    <w:rsid w:val="00E2498C"/>
    <w:rsid w:val="00E74A05"/>
    <w:rsid w:val="00EC2A93"/>
    <w:rsid w:val="00F07279"/>
    <w:rsid w:val="00FF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C602"/>
  <w15:chartTrackingRefBased/>
  <w15:docId w15:val="{38A1E03E-D7BA-4EEE-9163-7EC12E06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nformnarrativeheader">
    <w:name w:val="planformnarrativeheader"/>
    <w:basedOn w:val="DefaultParagraphFont"/>
    <w:rsid w:val="006F16B6"/>
  </w:style>
  <w:style w:type="paragraph" w:styleId="ListParagraph">
    <w:name w:val="List Paragraph"/>
    <w:basedOn w:val="Normal"/>
    <w:uiPriority w:val="34"/>
    <w:qFormat/>
    <w:rsid w:val="0044129D"/>
    <w:pPr>
      <w:ind w:left="720"/>
      <w:contextualSpacing/>
    </w:pPr>
  </w:style>
  <w:style w:type="paragraph" w:styleId="Header">
    <w:name w:val="header"/>
    <w:basedOn w:val="Normal"/>
    <w:link w:val="HeaderChar"/>
    <w:uiPriority w:val="99"/>
    <w:unhideWhenUsed/>
    <w:rsid w:val="00326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0E"/>
  </w:style>
  <w:style w:type="paragraph" w:styleId="Footer">
    <w:name w:val="footer"/>
    <w:basedOn w:val="Normal"/>
    <w:link w:val="FooterChar"/>
    <w:uiPriority w:val="99"/>
    <w:unhideWhenUsed/>
    <w:rsid w:val="00326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51">
      <w:bodyDiv w:val="1"/>
      <w:marLeft w:val="0"/>
      <w:marRight w:val="0"/>
      <w:marTop w:val="0"/>
      <w:marBottom w:val="0"/>
      <w:divBdr>
        <w:top w:val="none" w:sz="0" w:space="0" w:color="auto"/>
        <w:left w:val="none" w:sz="0" w:space="0" w:color="auto"/>
        <w:bottom w:val="none" w:sz="0" w:space="0" w:color="auto"/>
        <w:right w:val="none" w:sz="0" w:space="0" w:color="auto"/>
      </w:divBdr>
    </w:div>
    <w:div w:id="157889948">
      <w:bodyDiv w:val="1"/>
      <w:marLeft w:val="0"/>
      <w:marRight w:val="0"/>
      <w:marTop w:val="0"/>
      <w:marBottom w:val="0"/>
      <w:divBdr>
        <w:top w:val="none" w:sz="0" w:space="0" w:color="auto"/>
        <w:left w:val="none" w:sz="0" w:space="0" w:color="auto"/>
        <w:bottom w:val="none" w:sz="0" w:space="0" w:color="auto"/>
        <w:right w:val="none" w:sz="0" w:space="0" w:color="auto"/>
      </w:divBdr>
    </w:div>
    <w:div w:id="188497356">
      <w:bodyDiv w:val="1"/>
      <w:marLeft w:val="0"/>
      <w:marRight w:val="0"/>
      <w:marTop w:val="0"/>
      <w:marBottom w:val="0"/>
      <w:divBdr>
        <w:top w:val="none" w:sz="0" w:space="0" w:color="auto"/>
        <w:left w:val="none" w:sz="0" w:space="0" w:color="auto"/>
        <w:bottom w:val="none" w:sz="0" w:space="0" w:color="auto"/>
        <w:right w:val="none" w:sz="0" w:space="0" w:color="auto"/>
      </w:divBdr>
    </w:div>
    <w:div w:id="410272957">
      <w:bodyDiv w:val="1"/>
      <w:marLeft w:val="0"/>
      <w:marRight w:val="0"/>
      <w:marTop w:val="0"/>
      <w:marBottom w:val="0"/>
      <w:divBdr>
        <w:top w:val="none" w:sz="0" w:space="0" w:color="auto"/>
        <w:left w:val="none" w:sz="0" w:space="0" w:color="auto"/>
        <w:bottom w:val="none" w:sz="0" w:space="0" w:color="auto"/>
        <w:right w:val="none" w:sz="0" w:space="0" w:color="auto"/>
      </w:divBdr>
    </w:div>
    <w:div w:id="568347505">
      <w:bodyDiv w:val="1"/>
      <w:marLeft w:val="0"/>
      <w:marRight w:val="0"/>
      <w:marTop w:val="0"/>
      <w:marBottom w:val="0"/>
      <w:divBdr>
        <w:top w:val="none" w:sz="0" w:space="0" w:color="auto"/>
        <w:left w:val="none" w:sz="0" w:space="0" w:color="auto"/>
        <w:bottom w:val="none" w:sz="0" w:space="0" w:color="auto"/>
        <w:right w:val="none" w:sz="0" w:space="0" w:color="auto"/>
      </w:divBdr>
    </w:div>
    <w:div w:id="763763005">
      <w:bodyDiv w:val="1"/>
      <w:marLeft w:val="0"/>
      <w:marRight w:val="0"/>
      <w:marTop w:val="0"/>
      <w:marBottom w:val="0"/>
      <w:divBdr>
        <w:top w:val="none" w:sz="0" w:space="0" w:color="auto"/>
        <w:left w:val="none" w:sz="0" w:space="0" w:color="auto"/>
        <w:bottom w:val="none" w:sz="0" w:space="0" w:color="auto"/>
        <w:right w:val="none" w:sz="0" w:space="0" w:color="auto"/>
      </w:divBdr>
    </w:div>
    <w:div w:id="872812236">
      <w:bodyDiv w:val="1"/>
      <w:marLeft w:val="0"/>
      <w:marRight w:val="0"/>
      <w:marTop w:val="0"/>
      <w:marBottom w:val="0"/>
      <w:divBdr>
        <w:top w:val="none" w:sz="0" w:space="0" w:color="auto"/>
        <w:left w:val="none" w:sz="0" w:space="0" w:color="auto"/>
        <w:bottom w:val="none" w:sz="0" w:space="0" w:color="auto"/>
        <w:right w:val="none" w:sz="0" w:space="0" w:color="auto"/>
      </w:divBdr>
    </w:div>
    <w:div w:id="1138255114">
      <w:bodyDiv w:val="1"/>
      <w:marLeft w:val="0"/>
      <w:marRight w:val="0"/>
      <w:marTop w:val="0"/>
      <w:marBottom w:val="0"/>
      <w:divBdr>
        <w:top w:val="none" w:sz="0" w:space="0" w:color="auto"/>
        <w:left w:val="none" w:sz="0" w:space="0" w:color="auto"/>
        <w:bottom w:val="none" w:sz="0" w:space="0" w:color="auto"/>
        <w:right w:val="none" w:sz="0" w:space="0" w:color="auto"/>
      </w:divBdr>
    </w:div>
    <w:div w:id="1521163707">
      <w:bodyDiv w:val="1"/>
      <w:marLeft w:val="0"/>
      <w:marRight w:val="0"/>
      <w:marTop w:val="0"/>
      <w:marBottom w:val="0"/>
      <w:divBdr>
        <w:top w:val="none" w:sz="0" w:space="0" w:color="auto"/>
        <w:left w:val="none" w:sz="0" w:space="0" w:color="auto"/>
        <w:bottom w:val="none" w:sz="0" w:space="0" w:color="auto"/>
        <w:right w:val="none" w:sz="0" w:space="0" w:color="auto"/>
      </w:divBdr>
    </w:div>
    <w:div w:id="1674726061">
      <w:bodyDiv w:val="1"/>
      <w:marLeft w:val="0"/>
      <w:marRight w:val="0"/>
      <w:marTop w:val="0"/>
      <w:marBottom w:val="0"/>
      <w:divBdr>
        <w:top w:val="none" w:sz="0" w:space="0" w:color="auto"/>
        <w:left w:val="none" w:sz="0" w:space="0" w:color="auto"/>
        <w:bottom w:val="none" w:sz="0" w:space="0" w:color="auto"/>
        <w:right w:val="none" w:sz="0" w:space="0" w:color="auto"/>
      </w:divBdr>
    </w:div>
    <w:div w:id="2093505654">
      <w:bodyDiv w:val="1"/>
      <w:marLeft w:val="0"/>
      <w:marRight w:val="0"/>
      <w:marTop w:val="0"/>
      <w:marBottom w:val="0"/>
      <w:divBdr>
        <w:top w:val="none" w:sz="0" w:space="0" w:color="auto"/>
        <w:left w:val="none" w:sz="0" w:space="0" w:color="auto"/>
        <w:bottom w:val="none" w:sz="0" w:space="0" w:color="auto"/>
        <w:right w:val="none" w:sz="0" w:space="0" w:color="auto"/>
      </w:divBdr>
    </w:div>
    <w:div w:id="210626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Tina Marie - gracetm</dc:creator>
  <cp:keywords/>
  <dc:description/>
  <cp:lastModifiedBy>Grace, Tina - gracetm</cp:lastModifiedBy>
  <cp:revision>2</cp:revision>
  <cp:lastPrinted>2019-11-15T20:49:00Z</cp:lastPrinted>
  <dcterms:created xsi:type="dcterms:W3CDTF">2023-06-14T20:40:00Z</dcterms:created>
  <dcterms:modified xsi:type="dcterms:W3CDTF">2023-06-14T20:40:00Z</dcterms:modified>
</cp:coreProperties>
</file>