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0C" w:rsidRDefault="00EF4DD4" w:rsidP="00EF4DD4">
      <w:pPr>
        <w:jc w:val="center"/>
        <w:rPr>
          <w:b/>
          <w:sz w:val="28"/>
        </w:rPr>
      </w:pPr>
      <w:r w:rsidRPr="004C334E">
        <w:rPr>
          <w:b/>
          <w:sz w:val="28"/>
        </w:rPr>
        <w:t>LOAN REPAYMENT TRACKING FORM</w:t>
      </w:r>
    </w:p>
    <w:tbl>
      <w:tblPr>
        <w:tblpPr w:leftFromText="180" w:rightFromText="180" w:vertAnchor="page" w:horzAnchor="margin" w:tblpXSpec="center" w:tblpY="1366"/>
        <w:tblW w:w="153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5"/>
        <w:gridCol w:w="3240"/>
        <w:gridCol w:w="1530"/>
        <w:gridCol w:w="1080"/>
        <w:gridCol w:w="900"/>
        <w:gridCol w:w="1260"/>
        <w:gridCol w:w="2250"/>
        <w:gridCol w:w="1080"/>
        <w:gridCol w:w="1260"/>
        <w:gridCol w:w="1260"/>
      </w:tblGrid>
      <w:tr w:rsidR="00E219F7" w:rsidRPr="00064EA4" w:rsidTr="00E219F7">
        <w:trPr>
          <w:tblCellSpacing w:w="0" w:type="dxa"/>
        </w:trPr>
        <w:tc>
          <w:tcPr>
            <w:tcW w:w="1485" w:type="dxa"/>
            <w:shd w:val="clear" w:color="auto" w:fill="7030A0"/>
            <w:vAlign w:val="bottom"/>
            <w:hideMark/>
          </w:tcPr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Lender Name</w:t>
            </w:r>
          </w:p>
        </w:tc>
        <w:tc>
          <w:tcPr>
            <w:tcW w:w="3240" w:type="dxa"/>
            <w:shd w:val="clear" w:color="auto" w:fill="7030A0"/>
            <w:vAlign w:val="bottom"/>
            <w:hideMark/>
          </w:tcPr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Lender Contact Information</w:t>
            </w:r>
          </w:p>
        </w:tc>
        <w:tc>
          <w:tcPr>
            <w:tcW w:w="1530" w:type="dxa"/>
            <w:shd w:val="clear" w:color="auto" w:fill="7030A0"/>
            <w:vAlign w:val="bottom"/>
            <w:hideMark/>
          </w:tcPr>
          <w:p w:rsidR="00E219F7" w:rsidRPr="00064EA4" w:rsidRDefault="00E219F7" w:rsidP="00045AC9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Type of Loan</w:t>
            </w:r>
          </w:p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(Highlight Loan)</w:t>
            </w:r>
          </w:p>
        </w:tc>
        <w:tc>
          <w:tcPr>
            <w:tcW w:w="1080" w:type="dxa"/>
            <w:shd w:val="clear" w:color="auto" w:fill="7030A0"/>
            <w:vAlign w:val="bottom"/>
            <w:hideMark/>
          </w:tcPr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Loan Amount</w:t>
            </w:r>
          </w:p>
        </w:tc>
        <w:tc>
          <w:tcPr>
            <w:tcW w:w="900" w:type="dxa"/>
            <w:shd w:val="clear" w:color="auto" w:fill="7030A0"/>
            <w:vAlign w:val="bottom"/>
          </w:tcPr>
          <w:p w:rsidR="00E219F7" w:rsidRPr="00F840C0" w:rsidRDefault="00E219F7" w:rsidP="00E219F7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Loan Year</w:t>
            </w:r>
          </w:p>
        </w:tc>
        <w:tc>
          <w:tcPr>
            <w:tcW w:w="1260" w:type="dxa"/>
            <w:shd w:val="clear" w:color="auto" w:fill="7030A0"/>
            <w:vAlign w:val="bottom"/>
            <w:hideMark/>
          </w:tcPr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Interest Rate</w:t>
            </w:r>
          </w:p>
        </w:tc>
        <w:tc>
          <w:tcPr>
            <w:tcW w:w="2250" w:type="dxa"/>
            <w:shd w:val="clear" w:color="auto" w:fill="7030A0"/>
            <w:vAlign w:val="bottom"/>
          </w:tcPr>
          <w:p w:rsidR="00E219F7" w:rsidRPr="00064EA4" w:rsidRDefault="00E219F7" w:rsidP="00045AC9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Repayment Plan</w:t>
            </w:r>
          </w:p>
          <w:p w:rsidR="00E219F7" w:rsidRPr="00064EA4" w:rsidRDefault="00E219F7" w:rsidP="00045AC9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(Highlight Plan)</w:t>
            </w:r>
          </w:p>
        </w:tc>
        <w:tc>
          <w:tcPr>
            <w:tcW w:w="1080" w:type="dxa"/>
            <w:shd w:val="clear" w:color="auto" w:fill="7030A0"/>
            <w:vAlign w:val="bottom"/>
          </w:tcPr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Minimum Monthly Payment</w:t>
            </w:r>
          </w:p>
        </w:tc>
        <w:tc>
          <w:tcPr>
            <w:tcW w:w="1260" w:type="dxa"/>
            <w:shd w:val="clear" w:color="auto" w:fill="7030A0"/>
            <w:vAlign w:val="bottom"/>
            <w:hideMark/>
          </w:tcPr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Date Repayment Begins</w:t>
            </w:r>
          </w:p>
        </w:tc>
        <w:tc>
          <w:tcPr>
            <w:tcW w:w="1260" w:type="dxa"/>
            <w:shd w:val="clear" w:color="auto" w:fill="7030A0"/>
            <w:vAlign w:val="bottom"/>
          </w:tcPr>
          <w:p w:rsidR="00E219F7" w:rsidRPr="00F840C0" w:rsidRDefault="00E219F7" w:rsidP="00045AC9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Loan Term (Years in Repayment)</w:t>
            </w:r>
          </w:p>
        </w:tc>
      </w:tr>
      <w:tr w:rsidR="00E219F7" w:rsidRPr="00064EA4" w:rsidTr="00E219F7">
        <w:trPr>
          <w:trHeight w:val="1815"/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Example Direct Loan</w:t>
            </w:r>
          </w:p>
        </w:tc>
        <w:tc>
          <w:tcPr>
            <w:tcW w:w="3240" w:type="dxa"/>
            <w:shd w:val="clear" w:color="auto" w:fill="FFFFFF"/>
            <w:hideMark/>
          </w:tcPr>
          <w:p w:rsidR="00E219F7" w:rsidRPr="00F7194B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e-mail through website</w:t>
            </w:r>
          </w:p>
          <w:p w:rsidR="00E219F7" w:rsidRPr="00F7194B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800-848-0979</w:t>
            </w:r>
          </w:p>
          <w:p w:rsidR="00E219F7" w:rsidRPr="00F7194B" w:rsidRDefault="00CF24CF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Website: </w:t>
            </w: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 </w:t>
            </w:r>
            <w:r w:rsidRPr="00F7194B">
              <w:rPr>
                <w:rFonts w:asciiTheme="majorHAnsi" w:eastAsia="Times New Roman" w:hAnsiTheme="majorHAnsi" w:cs="Arial"/>
                <w:bCs/>
                <w:color w:val="333333"/>
                <w:sz w:val="20"/>
                <w:szCs w:val="20"/>
                <w:lang w:bidi="ar-SA"/>
              </w:rPr>
              <w:t>Direct Loan Servicing Center</w:t>
            </w:r>
            <w:r w:rsidRPr="001B5767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bidi="ar-SA"/>
              </w:rPr>
              <w:br/>
              <w:t>Borrower Services Department</w:t>
            </w:r>
            <w:r w:rsidRPr="001B5767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bidi="ar-SA"/>
              </w:rPr>
              <w:br/>
              <w:t>P.O. Box 5609</w:t>
            </w:r>
            <w:r w:rsidRPr="001B5767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bidi="ar-SA"/>
              </w:rPr>
              <w:br/>
              <w:t xml:space="preserve">Greenville, TX 75403-5609 </w:t>
            </w:r>
          </w:p>
        </w:tc>
        <w:tc>
          <w:tcPr>
            <w:tcW w:w="1530" w:type="dxa"/>
            <w:shd w:val="clear" w:color="auto" w:fill="FFFFFF"/>
            <w:hideMark/>
          </w:tcPr>
          <w:p w:rsidR="00E219F7" w:rsidRPr="009E64D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9E64D0">
              <w:rPr>
                <w:rFonts w:asciiTheme="majorHAnsi" w:eastAsia="Times New Roman" w:hAnsiTheme="majorHAnsi"/>
                <w:sz w:val="20"/>
                <w:szCs w:val="20"/>
                <w:highlight w:val="yellow"/>
                <w:lang w:bidi="ar-SA"/>
              </w:rPr>
              <w:t>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 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$5,500</w:t>
            </w:r>
          </w:p>
        </w:tc>
        <w:tc>
          <w:tcPr>
            <w:tcW w:w="900" w:type="dxa"/>
            <w:shd w:val="clear" w:color="auto" w:fill="FFFFFF"/>
          </w:tcPr>
          <w:p w:rsidR="00E219F7" w:rsidRDefault="00DE3E99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2025-26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3.4% Fixed</w:t>
            </w:r>
          </w:p>
        </w:tc>
        <w:tc>
          <w:tcPr>
            <w:tcW w:w="2250" w:type="dxa"/>
            <w:shd w:val="clear" w:color="auto" w:fill="FFFFFF"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9E64D0">
              <w:rPr>
                <w:rFonts w:asciiTheme="majorHAnsi" w:eastAsia="Times New Roman" w:hAnsiTheme="majorHAnsi" w:cs="Arial"/>
                <w:sz w:val="20"/>
                <w:szCs w:val="20"/>
                <w:highlight w:val="yellow"/>
                <w:lang w:bidi="ar-SA"/>
              </w:rPr>
              <w:t>Standard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302523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 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$54.13</w:t>
            </w: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DE3E99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November 2025</w:t>
            </w: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10 years</w:t>
            </w:r>
          </w:p>
        </w:tc>
      </w:tr>
      <w:tr w:rsidR="00E219F7" w:rsidRPr="00064EA4" w:rsidTr="00E219F7">
        <w:trPr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Website: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shd w:val="clear" w:color="auto" w:fill="FFFFFF"/>
            <w:hideMark/>
          </w:tcPr>
          <w:p w:rsidR="00E219F7" w:rsidRPr="009E64D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Standard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302523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</w:tr>
      <w:tr w:rsidR="00E219F7" w:rsidRPr="00064EA4" w:rsidTr="00E219F7">
        <w:trPr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Website: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shd w:val="clear" w:color="auto" w:fill="FFFFFF"/>
            <w:hideMark/>
          </w:tcPr>
          <w:p w:rsidR="00E219F7" w:rsidRPr="009E64D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Standard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302523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</w:tr>
      <w:tr w:rsidR="00E219F7" w:rsidRPr="00064EA4" w:rsidTr="00E219F7">
        <w:trPr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Website: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shd w:val="clear" w:color="auto" w:fill="FFFFFF"/>
            <w:hideMark/>
          </w:tcPr>
          <w:p w:rsidR="00E219F7" w:rsidRPr="009E64D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Standard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302523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</w:tr>
      <w:tr w:rsidR="00E219F7" w:rsidRPr="00064EA4" w:rsidTr="00E219F7">
        <w:trPr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Website: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597838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shd w:val="clear" w:color="auto" w:fill="FFFFFF"/>
            <w:hideMark/>
          </w:tcPr>
          <w:p w:rsidR="00E219F7" w:rsidRPr="009E64D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064EA4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/>
          </w:tcPr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Standard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302523" w:rsidRDefault="00E219F7" w:rsidP="00045AC9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045AC9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045AC9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</w:tr>
      <w:tr w:rsidR="00E219F7" w:rsidRPr="00F840C0" w:rsidTr="007C42DF">
        <w:trPr>
          <w:tblCellSpacing w:w="0" w:type="dxa"/>
        </w:trPr>
        <w:tc>
          <w:tcPr>
            <w:tcW w:w="1485" w:type="dxa"/>
            <w:shd w:val="clear" w:color="auto" w:fill="7030A0"/>
            <w:vAlign w:val="bottom"/>
            <w:hideMark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lastRenderedPageBreak/>
              <w:t>Lender Name</w:t>
            </w:r>
          </w:p>
        </w:tc>
        <w:tc>
          <w:tcPr>
            <w:tcW w:w="3240" w:type="dxa"/>
            <w:shd w:val="clear" w:color="auto" w:fill="7030A0"/>
            <w:vAlign w:val="bottom"/>
            <w:hideMark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Lender Contact Information</w:t>
            </w:r>
          </w:p>
        </w:tc>
        <w:tc>
          <w:tcPr>
            <w:tcW w:w="1530" w:type="dxa"/>
            <w:shd w:val="clear" w:color="auto" w:fill="7030A0"/>
            <w:vAlign w:val="bottom"/>
            <w:hideMark/>
          </w:tcPr>
          <w:p w:rsidR="00E219F7" w:rsidRPr="00064EA4" w:rsidRDefault="00E219F7" w:rsidP="007C42DF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Type of Loan</w:t>
            </w:r>
          </w:p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(Highlight Loan)</w:t>
            </w:r>
          </w:p>
        </w:tc>
        <w:tc>
          <w:tcPr>
            <w:tcW w:w="1080" w:type="dxa"/>
            <w:shd w:val="clear" w:color="auto" w:fill="7030A0"/>
            <w:vAlign w:val="bottom"/>
            <w:hideMark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Loan Amount</w:t>
            </w:r>
          </w:p>
        </w:tc>
        <w:tc>
          <w:tcPr>
            <w:tcW w:w="900" w:type="dxa"/>
            <w:shd w:val="clear" w:color="auto" w:fill="7030A0"/>
            <w:vAlign w:val="bottom"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Loan Year</w:t>
            </w:r>
          </w:p>
        </w:tc>
        <w:tc>
          <w:tcPr>
            <w:tcW w:w="1260" w:type="dxa"/>
            <w:shd w:val="clear" w:color="auto" w:fill="7030A0"/>
            <w:vAlign w:val="bottom"/>
            <w:hideMark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F840C0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Interest Rate</w:t>
            </w:r>
          </w:p>
        </w:tc>
        <w:tc>
          <w:tcPr>
            <w:tcW w:w="2250" w:type="dxa"/>
            <w:shd w:val="clear" w:color="auto" w:fill="7030A0"/>
            <w:vAlign w:val="bottom"/>
          </w:tcPr>
          <w:p w:rsidR="00E219F7" w:rsidRPr="00064EA4" w:rsidRDefault="00E219F7" w:rsidP="007C42DF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Repayment Plan</w:t>
            </w:r>
          </w:p>
          <w:p w:rsidR="00E219F7" w:rsidRPr="00064EA4" w:rsidRDefault="00E219F7" w:rsidP="007C42DF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(Highlight Plan)</w:t>
            </w:r>
          </w:p>
        </w:tc>
        <w:tc>
          <w:tcPr>
            <w:tcW w:w="1080" w:type="dxa"/>
            <w:shd w:val="clear" w:color="auto" w:fill="7030A0"/>
            <w:vAlign w:val="bottom"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Minimum Monthly Payment</w:t>
            </w:r>
          </w:p>
        </w:tc>
        <w:tc>
          <w:tcPr>
            <w:tcW w:w="1260" w:type="dxa"/>
            <w:shd w:val="clear" w:color="auto" w:fill="7030A0"/>
            <w:vAlign w:val="bottom"/>
            <w:hideMark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Date Repayment Begins</w:t>
            </w:r>
          </w:p>
        </w:tc>
        <w:tc>
          <w:tcPr>
            <w:tcW w:w="1260" w:type="dxa"/>
            <w:shd w:val="clear" w:color="auto" w:fill="7030A0"/>
            <w:vAlign w:val="bottom"/>
          </w:tcPr>
          <w:p w:rsidR="00E219F7" w:rsidRPr="00F840C0" w:rsidRDefault="00E219F7" w:rsidP="007C42DF">
            <w:pPr>
              <w:jc w:val="center"/>
              <w:rPr>
                <w:rFonts w:asciiTheme="majorHAnsi" w:eastAsia="Times New Roman" w:hAnsiTheme="majorHAnsi"/>
                <w:color w:val="666666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  <w:lang w:bidi="ar-SA"/>
              </w:rPr>
              <w:t>Loan Term (Years in Repayment)</w:t>
            </w:r>
          </w:p>
        </w:tc>
      </w:tr>
      <w:tr w:rsidR="00E219F7" w:rsidRPr="00F840C0" w:rsidTr="007C42DF">
        <w:trPr>
          <w:trHeight w:val="1815"/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E219F7" w:rsidRPr="00F7194B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F7194B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Default="00E219F7" w:rsidP="00E219F7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Website: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E219F7" w:rsidRDefault="00E219F7" w:rsidP="00E219F7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  <w:hideMark/>
          </w:tcPr>
          <w:p w:rsidR="00E219F7" w:rsidRPr="00E219F7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Subsidized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E219F7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shd w:val="clear" w:color="auto" w:fill="FFFFFF"/>
          </w:tcPr>
          <w:p w:rsidR="00E219F7" w:rsidRPr="00E219F7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E219F7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/>
          </w:tcPr>
          <w:p w:rsidR="00E219F7" w:rsidRP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Standard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E219F7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</w:tr>
      <w:tr w:rsidR="00E219F7" w:rsidRPr="00F840C0" w:rsidTr="007C42DF">
        <w:trPr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Website:</w:t>
            </w: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shd w:val="clear" w:color="auto" w:fill="FFFFFF"/>
            <w:hideMark/>
          </w:tcPr>
          <w:p w:rsidR="00E219F7" w:rsidRPr="009E64D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Subsidized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shd w:val="clear" w:color="auto" w:fill="FFFFFF"/>
          </w:tcPr>
          <w:p w:rsidR="00E219F7" w:rsidRPr="00F840C0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/>
          </w:tcPr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Standard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302523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</w:tr>
      <w:tr w:rsidR="00E219F7" w:rsidRPr="00F840C0" w:rsidTr="007C42DF">
        <w:trPr>
          <w:tblCellSpacing w:w="0" w:type="dxa"/>
        </w:trPr>
        <w:tc>
          <w:tcPr>
            <w:tcW w:w="1485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E-mail: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Phone:</w:t>
            </w:r>
            <w:r w:rsidRPr="00F7194B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 xml:space="preserve"> </w:t>
            </w: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>Website:</w:t>
            </w: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F7194B">
              <w:rPr>
                <w:rFonts w:asciiTheme="majorHAnsi" w:eastAsia="Times New Roman" w:hAnsiTheme="majorHAnsi" w:cs="Arial"/>
                <w:b/>
                <w:sz w:val="20"/>
                <w:szCs w:val="20"/>
                <w:lang w:bidi="ar-SA"/>
              </w:rPr>
              <w:t xml:space="preserve">Address: </w:t>
            </w: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597838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</w:p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shd w:val="clear" w:color="auto" w:fill="FFFFFF"/>
            <w:hideMark/>
          </w:tcPr>
          <w:p w:rsidR="00E219F7" w:rsidRPr="009E64D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Subsidized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Unsubsidized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Grad PLUS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Perkins</w:t>
            </w:r>
          </w:p>
          <w:p w:rsidR="00E219F7" w:rsidRPr="00064EA4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Consolidation</w:t>
            </w:r>
          </w:p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  <w:r w:rsidRPr="00064EA4"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  <w:t>Private</w:t>
            </w:r>
          </w:p>
        </w:tc>
        <w:tc>
          <w:tcPr>
            <w:tcW w:w="1080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shd w:val="clear" w:color="auto" w:fill="FFFFFF"/>
          </w:tcPr>
          <w:p w:rsidR="00E219F7" w:rsidRPr="00F840C0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shd w:val="clear" w:color="auto" w:fill="FFFFFF"/>
          </w:tcPr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 w:rsidRPr="00AD48C3"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Standard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Extended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Graduated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Contingent (ICR)</w:t>
            </w:r>
          </w:p>
          <w:p w:rsidR="00E219F7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Income Based (IBR)</w:t>
            </w:r>
          </w:p>
          <w:p w:rsidR="00E219F7" w:rsidRPr="00302523" w:rsidRDefault="00E219F7" w:rsidP="007C42DF">
            <w:pP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bidi="ar-SA"/>
              </w:rPr>
              <w:t>Other</w:t>
            </w:r>
          </w:p>
        </w:tc>
        <w:tc>
          <w:tcPr>
            <w:tcW w:w="1080" w:type="dxa"/>
            <w:shd w:val="clear" w:color="auto" w:fill="FFFFFF"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219F7" w:rsidRPr="00F840C0" w:rsidRDefault="00E219F7" w:rsidP="007C42DF">
            <w:pPr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FFFFFF"/>
          </w:tcPr>
          <w:p w:rsidR="00E219F7" w:rsidRPr="00F840C0" w:rsidRDefault="00E219F7" w:rsidP="007C42DF">
            <w:pPr>
              <w:spacing w:before="100" w:beforeAutospacing="1" w:after="100" w:afterAutospacing="1"/>
              <w:rPr>
                <w:rFonts w:asciiTheme="majorHAnsi" w:eastAsia="Times New Roman" w:hAnsiTheme="majorHAnsi"/>
                <w:sz w:val="20"/>
                <w:szCs w:val="20"/>
                <w:lang w:bidi="ar-SA"/>
              </w:rPr>
            </w:pPr>
          </w:p>
        </w:tc>
      </w:tr>
    </w:tbl>
    <w:p w:rsidR="00AD48C3" w:rsidRPr="00045AC9" w:rsidRDefault="00410054" w:rsidP="00F7194B">
      <w:pPr>
        <w:rPr>
          <w:sz w:val="20"/>
          <w:szCs w:val="20"/>
        </w:rPr>
      </w:pPr>
      <w:r w:rsidRPr="00045AC9">
        <w:rPr>
          <w:sz w:val="20"/>
          <w:szCs w:val="20"/>
        </w:rPr>
        <w:t xml:space="preserve">Repayment of student loans can be a confusing proposition, and getting organized can help ensure you do not miss any payments.  Missing payments can lead to a host of negative issues, including wage garnishment, loss of federal tax refunds, inability to secure future financial aid, etc.  </w:t>
      </w:r>
    </w:p>
    <w:p w:rsidR="00AD48C3" w:rsidRPr="00045AC9" w:rsidRDefault="00AD48C3" w:rsidP="00F7194B">
      <w:pPr>
        <w:rPr>
          <w:sz w:val="20"/>
          <w:szCs w:val="20"/>
        </w:rPr>
      </w:pPr>
    </w:p>
    <w:p w:rsidR="00F7194B" w:rsidRPr="00045AC9" w:rsidRDefault="00AD48C3" w:rsidP="00F7194B">
      <w:pPr>
        <w:rPr>
          <w:sz w:val="20"/>
          <w:szCs w:val="20"/>
        </w:rPr>
      </w:pPr>
      <w:r w:rsidRPr="00045AC9">
        <w:rPr>
          <w:sz w:val="20"/>
          <w:szCs w:val="20"/>
        </w:rPr>
        <w:t xml:space="preserve">Federal loans offer </w:t>
      </w:r>
      <w:r w:rsidR="00C8497E">
        <w:rPr>
          <w:sz w:val="20"/>
          <w:szCs w:val="20"/>
        </w:rPr>
        <w:t xml:space="preserve">a </w:t>
      </w:r>
      <w:r w:rsidRPr="00045AC9">
        <w:rPr>
          <w:sz w:val="20"/>
          <w:szCs w:val="20"/>
        </w:rPr>
        <w:t>variety of payment plans to try and help make your repa</w:t>
      </w:r>
      <w:r w:rsidR="00C8497E">
        <w:rPr>
          <w:sz w:val="20"/>
          <w:szCs w:val="20"/>
        </w:rPr>
        <w:t xml:space="preserve">yment as manageable </w:t>
      </w:r>
      <w:r w:rsidRPr="00045AC9">
        <w:rPr>
          <w:sz w:val="20"/>
          <w:szCs w:val="20"/>
        </w:rPr>
        <w:t>as possible, while avoiding the issues associated with defaulting on your loan</w:t>
      </w:r>
      <w:r w:rsidR="007B1161">
        <w:rPr>
          <w:sz w:val="20"/>
          <w:szCs w:val="20"/>
        </w:rPr>
        <w:t>s</w:t>
      </w:r>
      <w:r w:rsidRPr="00045AC9">
        <w:rPr>
          <w:sz w:val="20"/>
          <w:szCs w:val="20"/>
        </w:rPr>
        <w:t xml:space="preserve">.  There are even deferment, forbearance, and in some cases cancellation provisions that you might be able to take advantage of on a case-by-case basis.  Of course, the best method to save yourself as much money as possible is to pay off </w:t>
      </w:r>
      <w:r w:rsidR="007B1161">
        <w:rPr>
          <w:sz w:val="20"/>
          <w:szCs w:val="20"/>
        </w:rPr>
        <w:t xml:space="preserve">your loans </w:t>
      </w:r>
      <w:r w:rsidRPr="00045AC9">
        <w:rPr>
          <w:sz w:val="20"/>
          <w:szCs w:val="20"/>
        </w:rPr>
        <w:t xml:space="preserve">as </w:t>
      </w:r>
      <w:r w:rsidR="00C8497E">
        <w:rPr>
          <w:sz w:val="20"/>
          <w:szCs w:val="20"/>
        </w:rPr>
        <w:t>soon as you can</w:t>
      </w:r>
      <w:r w:rsidRPr="00045AC9">
        <w:rPr>
          <w:sz w:val="20"/>
          <w:szCs w:val="20"/>
        </w:rPr>
        <w:t>.  There are no prepayment penalties for federal student loans, so paying them off early will reduce your interest costs and</w:t>
      </w:r>
      <w:r w:rsidR="007B1161">
        <w:rPr>
          <w:sz w:val="20"/>
          <w:szCs w:val="20"/>
        </w:rPr>
        <w:t xml:space="preserve"> free up your income sooner </w:t>
      </w:r>
      <w:r w:rsidRPr="00045AC9">
        <w:rPr>
          <w:sz w:val="20"/>
          <w:szCs w:val="20"/>
        </w:rPr>
        <w:t>once you no longer have it dedicated towards making debt payments.  For private loans you will need to contact your lender to discuss options.</w:t>
      </w:r>
    </w:p>
    <w:p w:rsidR="00AD48C3" w:rsidRPr="00045AC9" w:rsidRDefault="00AD48C3" w:rsidP="00F7194B">
      <w:pPr>
        <w:rPr>
          <w:sz w:val="20"/>
          <w:szCs w:val="20"/>
        </w:rPr>
      </w:pPr>
    </w:p>
    <w:p w:rsidR="00AD48C3" w:rsidRPr="00045AC9" w:rsidRDefault="00AD48C3" w:rsidP="00F7194B">
      <w:pPr>
        <w:rPr>
          <w:sz w:val="20"/>
          <w:szCs w:val="20"/>
        </w:rPr>
      </w:pPr>
      <w:r w:rsidRPr="00045AC9">
        <w:rPr>
          <w:sz w:val="20"/>
          <w:szCs w:val="20"/>
        </w:rPr>
        <w:t xml:space="preserve">You can learn more about student loan repayment at </w:t>
      </w:r>
      <w:hyperlink r:id="rId8" w:history="1">
        <w:r w:rsidR="00CF24CF" w:rsidRPr="00CF24CF">
          <w:rPr>
            <w:rStyle w:val="Hyperlink"/>
            <w:sz w:val="20"/>
            <w:szCs w:val="20"/>
          </w:rPr>
          <w:t>http://www.jmu.edu/financialaid/loan-repayment.shtml</w:t>
        </w:r>
      </w:hyperlink>
      <w:hyperlink r:id="rId9" w:history="1"/>
      <w:r w:rsidRPr="00045AC9">
        <w:rPr>
          <w:sz w:val="20"/>
          <w:szCs w:val="20"/>
        </w:rPr>
        <w:t>.  Including:</w:t>
      </w:r>
    </w:p>
    <w:p w:rsidR="00AD48C3" w:rsidRPr="00045AC9" w:rsidRDefault="00AD48C3" w:rsidP="00AD48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5AC9">
        <w:rPr>
          <w:sz w:val="20"/>
          <w:szCs w:val="20"/>
        </w:rPr>
        <w:t xml:space="preserve">Federal Loan History via NSLDS – </w:t>
      </w:r>
      <w:r w:rsidR="00C8497E">
        <w:rPr>
          <w:sz w:val="20"/>
          <w:szCs w:val="20"/>
        </w:rPr>
        <w:t>T</w:t>
      </w:r>
      <w:r w:rsidRPr="00045AC9">
        <w:rPr>
          <w:sz w:val="20"/>
          <w:szCs w:val="20"/>
        </w:rPr>
        <w:t>his is a site where you can find all of the information about each of your federal student loans</w:t>
      </w:r>
    </w:p>
    <w:p w:rsidR="00AD48C3" w:rsidRPr="00045AC9" w:rsidRDefault="00AD48C3" w:rsidP="00AD48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5AC9">
        <w:rPr>
          <w:sz w:val="20"/>
          <w:szCs w:val="20"/>
        </w:rPr>
        <w:t>Loan Consolidation Information</w:t>
      </w:r>
    </w:p>
    <w:p w:rsidR="00AD48C3" w:rsidRPr="00045AC9" w:rsidRDefault="00AD48C3" w:rsidP="00AD48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5AC9">
        <w:rPr>
          <w:sz w:val="20"/>
          <w:szCs w:val="20"/>
        </w:rPr>
        <w:t xml:space="preserve">Loan Repayment Plan </w:t>
      </w:r>
      <w:r w:rsidR="00C8497E">
        <w:rPr>
          <w:sz w:val="20"/>
          <w:szCs w:val="20"/>
        </w:rPr>
        <w:t>D</w:t>
      </w:r>
      <w:r w:rsidRPr="00045AC9">
        <w:rPr>
          <w:sz w:val="20"/>
          <w:szCs w:val="20"/>
        </w:rPr>
        <w:t>escriptions</w:t>
      </w:r>
    </w:p>
    <w:p w:rsidR="00AD48C3" w:rsidRPr="00045AC9" w:rsidRDefault="00AD48C3" w:rsidP="00AD48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5AC9">
        <w:rPr>
          <w:sz w:val="20"/>
          <w:szCs w:val="20"/>
        </w:rPr>
        <w:t>Loan Repayment Calculators</w:t>
      </w:r>
    </w:p>
    <w:p w:rsidR="00AD48C3" w:rsidRPr="00045AC9" w:rsidRDefault="00AD48C3" w:rsidP="00AD48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5AC9">
        <w:rPr>
          <w:sz w:val="20"/>
          <w:szCs w:val="20"/>
        </w:rPr>
        <w:t>Loan Forgiveness Information</w:t>
      </w:r>
    </w:p>
    <w:p w:rsidR="00AD48C3" w:rsidRDefault="00AD48C3" w:rsidP="001C56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5AC9">
        <w:rPr>
          <w:sz w:val="20"/>
          <w:szCs w:val="20"/>
        </w:rPr>
        <w:t>Loan Definitions</w:t>
      </w:r>
    </w:p>
    <w:sectPr w:rsidR="00AD48C3" w:rsidSect="00045AC9">
      <w:footerReference w:type="default" r:id="rId10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69" w:rsidRDefault="00DC1169" w:rsidP="007B1161">
      <w:r>
        <w:separator/>
      </w:r>
    </w:p>
  </w:endnote>
  <w:endnote w:type="continuationSeparator" w:id="0">
    <w:p w:rsidR="00DC1169" w:rsidRDefault="00DC1169" w:rsidP="007B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161" w:rsidRDefault="007B1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69" w:rsidRDefault="00DC1169" w:rsidP="007B1161">
      <w:r>
        <w:separator/>
      </w:r>
    </w:p>
  </w:footnote>
  <w:footnote w:type="continuationSeparator" w:id="0">
    <w:p w:rsidR="00DC1169" w:rsidRDefault="00DC1169" w:rsidP="007B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1D3"/>
    <w:multiLevelType w:val="hybridMultilevel"/>
    <w:tmpl w:val="FEF2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0C0"/>
    <w:rsid w:val="000337D4"/>
    <w:rsid w:val="00045AC9"/>
    <w:rsid w:val="00064EA4"/>
    <w:rsid w:val="001B5767"/>
    <w:rsid w:val="001C565A"/>
    <w:rsid w:val="001F2F39"/>
    <w:rsid w:val="002B1404"/>
    <w:rsid w:val="00302523"/>
    <w:rsid w:val="003C625D"/>
    <w:rsid w:val="00410054"/>
    <w:rsid w:val="0048564C"/>
    <w:rsid w:val="004C334E"/>
    <w:rsid w:val="00597838"/>
    <w:rsid w:val="006C3861"/>
    <w:rsid w:val="007B1161"/>
    <w:rsid w:val="009E64D0"/>
    <w:rsid w:val="00AA1518"/>
    <w:rsid w:val="00AD48C3"/>
    <w:rsid w:val="00B13E0C"/>
    <w:rsid w:val="00C8497E"/>
    <w:rsid w:val="00CF24CF"/>
    <w:rsid w:val="00D34BC1"/>
    <w:rsid w:val="00DB71D2"/>
    <w:rsid w:val="00DC1169"/>
    <w:rsid w:val="00DE3E99"/>
    <w:rsid w:val="00DF6CD0"/>
    <w:rsid w:val="00E219F7"/>
    <w:rsid w:val="00EF4DD4"/>
    <w:rsid w:val="00F7194B"/>
    <w:rsid w:val="00F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4962"/>
  <w15:docId w15:val="{C0BC53C6-5573-4036-B4B9-1DDFA823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4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6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6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6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6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6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6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6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6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6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6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6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6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56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6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6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6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6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6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56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56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6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856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8564C"/>
    <w:rPr>
      <w:b/>
      <w:bCs/>
    </w:rPr>
  </w:style>
  <w:style w:type="character" w:styleId="Emphasis">
    <w:name w:val="Emphasis"/>
    <w:basedOn w:val="DefaultParagraphFont"/>
    <w:uiPriority w:val="20"/>
    <w:qFormat/>
    <w:rsid w:val="004856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8564C"/>
    <w:rPr>
      <w:szCs w:val="32"/>
    </w:rPr>
  </w:style>
  <w:style w:type="paragraph" w:styleId="ListParagraph">
    <w:name w:val="List Paragraph"/>
    <w:basedOn w:val="Normal"/>
    <w:uiPriority w:val="34"/>
    <w:qFormat/>
    <w:rsid w:val="004856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6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56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6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64C"/>
    <w:rPr>
      <w:b/>
      <w:i/>
      <w:sz w:val="24"/>
    </w:rPr>
  </w:style>
  <w:style w:type="character" w:styleId="SubtleEmphasis">
    <w:name w:val="Subtle Emphasis"/>
    <w:uiPriority w:val="19"/>
    <w:qFormat/>
    <w:rsid w:val="004856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856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856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856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856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564C"/>
    <w:pPr>
      <w:outlineLvl w:val="9"/>
    </w:pPr>
  </w:style>
  <w:style w:type="paragraph" w:styleId="NormalWeb">
    <w:name w:val="Normal (Web)"/>
    <w:basedOn w:val="Normal"/>
    <w:uiPriority w:val="99"/>
    <w:unhideWhenUsed/>
    <w:rsid w:val="00F840C0"/>
    <w:pPr>
      <w:spacing w:before="100" w:beforeAutospacing="1" w:after="100" w:afterAutospacing="1"/>
    </w:pPr>
    <w:rPr>
      <w:rFonts w:ascii="Times New Roman" w:eastAsia="Times New Roman" w:hAnsi="Times New Roman"/>
      <w:color w:val="666666"/>
      <w:lang w:bidi="ar-SA"/>
    </w:rPr>
  </w:style>
  <w:style w:type="character" w:styleId="Hyperlink">
    <w:name w:val="Hyperlink"/>
    <w:basedOn w:val="DefaultParagraphFont"/>
    <w:uiPriority w:val="99"/>
    <w:unhideWhenUsed/>
    <w:rsid w:val="001B57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B1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16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2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financialaid/loan-repayment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mu.edu/finaid/loanrepay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A220-5CA3-4167-B2BB-9114E72F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dc:description/>
  <cp:lastModifiedBy>Huffman, John Russell - huffmajr</cp:lastModifiedBy>
  <cp:revision>21</cp:revision>
  <dcterms:created xsi:type="dcterms:W3CDTF">2011-10-26T12:17:00Z</dcterms:created>
  <dcterms:modified xsi:type="dcterms:W3CDTF">2019-01-29T20:44:00Z</dcterms:modified>
</cp:coreProperties>
</file>