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44586832"/>
        <w:docPartObj>
          <w:docPartGallery w:val="Cover Pages"/>
          <w:docPartUnique/>
        </w:docPartObj>
      </w:sdtPr>
      <w:sdtEndPr>
        <w:rPr>
          <w:rFonts w:asciiTheme="majorHAnsi" w:hAnsiTheme="majorHAnsi" w:cstheme="majorHAnsi"/>
        </w:rPr>
      </w:sdtEndPr>
      <w:sdtContent>
        <w:p w14:paraId="6F05EB84" w14:textId="77777777" w:rsidR="00710470" w:rsidRDefault="00710470">
          <w:r>
            <w:rPr>
              <w:noProof/>
            </w:rPr>
            <mc:AlternateContent>
              <mc:Choice Requires="wpg">
                <w:drawing>
                  <wp:anchor distT="0" distB="0" distL="114300" distR="114300" simplePos="0" relativeHeight="251681792" behindDoc="0" locked="0" layoutInCell="1" allowOverlap="1" wp14:anchorId="3DCCBAE9" wp14:editId="722B629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767F8DD" id="Group 149" o:spid="_x0000_s1026" style="position:absolute;margin-left:0;margin-top:0;width:8in;height:95.7pt;z-index:25168179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" path="m,l7312660,r,1129665l3619500,733425,,1091565,,xe" fillcolor="#92278f [3204]" stroked="f" strokeweight="1.52778mm">
                      <v:stroke linestyle="thickThin"/>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" stroked="f" strokeweight="1.52778mm">
                      <v:fill r:id="rId10" o:title="" recolor="t" rotate="t" type="frame"/>
                      <v:stroke linestyle="thickThin"/>
                    </v:rect>
                    <w10:wrap anchorx="page" anchory="page"/>
                  </v:group>
                </w:pict>
              </mc:Fallback>
            </mc:AlternateContent>
          </w:r>
          <w:r>
            <w:rPr>
              <w:noProof/>
            </w:rPr>
            <mc:AlternateContent>
              <mc:Choice Requires="wps">
                <w:drawing>
                  <wp:anchor distT="0" distB="0" distL="114300" distR="114300" simplePos="0" relativeHeight="251679744" behindDoc="0" locked="0" layoutInCell="1" allowOverlap="1" wp14:anchorId="05734FC6" wp14:editId="33C80286">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100211BE" w14:textId="112F6342" w:rsidR="00846FEA" w:rsidRDefault="00930623">
                                    <w:pPr>
                                      <w:pStyle w:val="NoSpacing"/>
                                      <w:jc w:val="right"/>
                                      <w:rPr>
                                        <w:color w:val="595959" w:themeColor="text1" w:themeTint="A6"/>
                                        <w:sz w:val="28"/>
                                        <w:szCs w:val="28"/>
                                      </w:rPr>
                                    </w:pPr>
                                    <w:r>
                                      <w:rPr>
                                        <w:color w:val="595959" w:themeColor="text1" w:themeTint="A6"/>
                                        <w:sz w:val="28"/>
                                        <w:szCs w:val="28"/>
                                      </w:rPr>
                                      <w:t>SPCC Cardholder User Guide            updated 7/16/2026</w:t>
                                    </w:r>
                                  </w:p>
                                </w:sdtContent>
                              </w:sdt>
                              <w:p w14:paraId="3A6F4F03" w14:textId="77777777" w:rsidR="00846FEA" w:rsidRDefault="004C6D1D">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846FEA">
                                      <w:rPr>
                                        <w:color w:val="595959" w:themeColor="text1" w:themeTint="A6"/>
                                        <w:sz w:val="18"/>
                                        <w:szCs w:val="18"/>
                                      </w:rPr>
                                      <w:t>appa@jmu.edu</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5734FC6" id="_x0000_t202" coordsize="21600,21600" o:spt="202" path="m,l,21600r21600,l21600,xe">
                    <v:stroke joinstyle="miter"/>
                    <v:path gradientshapeok="t" o:connecttype="rect"/>
                  </v:shapetype>
                  <v:shape id="Text Box 152" o:spid="_x0000_s1026" type="#_x0000_t202" style="position:absolute;margin-left:0;margin-top:0;width:8in;height:1in;z-index:25167974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100211BE" w14:textId="112F6342" w:rsidR="00846FEA" w:rsidRDefault="00930623">
                              <w:pPr>
                                <w:pStyle w:val="NoSpacing"/>
                                <w:jc w:val="right"/>
                                <w:rPr>
                                  <w:color w:val="595959" w:themeColor="text1" w:themeTint="A6"/>
                                  <w:sz w:val="28"/>
                                  <w:szCs w:val="28"/>
                                </w:rPr>
                              </w:pPr>
                              <w:r>
                                <w:rPr>
                                  <w:color w:val="595959" w:themeColor="text1" w:themeTint="A6"/>
                                  <w:sz w:val="28"/>
                                  <w:szCs w:val="28"/>
                                </w:rPr>
                                <w:t>SPCC Cardholder User Guide            updated 7/16/2026</w:t>
                              </w:r>
                            </w:p>
                          </w:sdtContent>
                        </w:sdt>
                        <w:p w14:paraId="3A6F4F03" w14:textId="77777777" w:rsidR="00846FEA" w:rsidRDefault="00195516">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846FEA">
                                <w:rPr>
                                  <w:color w:val="595959" w:themeColor="text1" w:themeTint="A6"/>
                                  <w:sz w:val="18"/>
                                  <w:szCs w:val="18"/>
                                </w:rPr>
                                <w:t>appa@jmu.edu</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80768" behindDoc="0" locked="0" layoutInCell="1" allowOverlap="1" wp14:anchorId="1B158CDF" wp14:editId="24CA17B6">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5369AE" w14:textId="77777777" w:rsidR="00846FEA" w:rsidRDefault="00846FEA">
                                <w:pPr>
                                  <w:pStyle w:val="NoSpacing"/>
                                  <w:jc w:val="right"/>
                                  <w:rPr>
                                    <w:color w:val="92278F" w:themeColor="accent1"/>
                                    <w:sz w:val="28"/>
                                    <w:szCs w:val="28"/>
                                  </w:rPr>
                                </w:pPr>
                                <w:r>
                                  <w:rPr>
                                    <w:color w:val="92278F" w:themeColor="accent1"/>
                                    <w:sz w:val="28"/>
                                    <w:szCs w:val="28"/>
                                  </w:rPr>
                                  <w:t>Cash and Investments Office</w:t>
                                </w:r>
                              </w:p>
                              <w:p w14:paraId="6F0A1EB6" w14:textId="77777777" w:rsidR="00846FEA" w:rsidRDefault="00846FEA">
                                <w:pPr>
                                  <w:pStyle w:val="NoSpacing"/>
                                  <w:jc w:val="right"/>
                                  <w:rPr>
                                    <w:color w:val="92278F" w:themeColor="accent1"/>
                                    <w:sz w:val="28"/>
                                    <w:szCs w:val="28"/>
                                  </w:rPr>
                                </w:pPr>
                                <w:r>
                                  <w:rPr>
                                    <w:color w:val="92278F" w:themeColor="accent1"/>
                                    <w:sz w:val="28"/>
                                    <w:szCs w:val="28"/>
                                  </w:rPr>
                                  <w:t>Contact: appa@jmu.edu</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1B158CDF" id="Text Box 153" o:spid="_x0000_s1027" type="#_x0000_t202" style="position:absolute;margin-left:0;margin-top:0;width:8in;height:79.5pt;z-index:25168076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645369AE" w14:textId="77777777" w:rsidR="00846FEA" w:rsidRDefault="00846FEA">
                          <w:pPr>
                            <w:pStyle w:val="NoSpacing"/>
                            <w:jc w:val="right"/>
                            <w:rPr>
                              <w:color w:val="92278F" w:themeColor="accent1"/>
                              <w:sz w:val="28"/>
                              <w:szCs w:val="28"/>
                            </w:rPr>
                          </w:pPr>
                          <w:r>
                            <w:rPr>
                              <w:color w:val="92278F" w:themeColor="accent1"/>
                              <w:sz w:val="28"/>
                              <w:szCs w:val="28"/>
                            </w:rPr>
                            <w:t>Cash and Investments Office</w:t>
                          </w:r>
                        </w:p>
                        <w:p w14:paraId="6F0A1EB6" w14:textId="77777777" w:rsidR="00846FEA" w:rsidRDefault="00846FEA">
                          <w:pPr>
                            <w:pStyle w:val="NoSpacing"/>
                            <w:jc w:val="right"/>
                            <w:rPr>
                              <w:color w:val="92278F" w:themeColor="accent1"/>
                              <w:sz w:val="28"/>
                              <w:szCs w:val="28"/>
                            </w:rPr>
                          </w:pPr>
                          <w:r>
                            <w:rPr>
                              <w:color w:val="92278F" w:themeColor="accent1"/>
                              <w:sz w:val="28"/>
                              <w:szCs w:val="28"/>
                            </w:rPr>
                            <w:t>Contact: appa@jmu.edu</w:t>
                          </w:r>
                        </w:p>
                      </w:txbxContent>
                    </v:textbox>
                    <w10:wrap type="square" anchorx="page" anchory="page"/>
                  </v:shape>
                </w:pict>
              </mc:Fallback>
            </mc:AlternateContent>
          </w:r>
          <w:r>
            <w:rPr>
              <w:noProof/>
            </w:rPr>
            <mc:AlternateContent>
              <mc:Choice Requires="wps">
                <w:drawing>
                  <wp:anchor distT="0" distB="0" distL="114300" distR="114300" simplePos="0" relativeHeight="251678720" behindDoc="0" locked="0" layoutInCell="1" allowOverlap="1" wp14:anchorId="77FC6CA4" wp14:editId="29E0D36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3F39AD" w14:textId="48A36465" w:rsidR="00846FEA" w:rsidRDefault="004C6D1D">
                                <w:pPr>
                                  <w:jc w:val="right"/>
                                  <w:rPr>
                                    <w:color w:val="92278F" w:themeColor="accent1"/>
                                    <w:sz w:val="64"/>
                                    <w:szCs w:val="64"/>
                                  </w:rPr>
                                </w:pPr>
                                <w:sdt>
                                  <w:sdtPr>
                                    <w:rPr>
                                      <w:caps/>
                                      <w:color w:val="92278F"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4BB7">
                                      <w:rPr>
                                        <w:caps/>
                                        <w:color w:val="92278F" w:themeColor="accent1"/>
                                        <w:sz w:val="64"/>
                                        <w:szCs w:val="64"/>
                                      </w:rPr>
                                      <w:t xml:space="preserve">SPCC </w:t>
                                    </w:r>
                                    <w:r w:rsidR="00E90165">
                                      <w:rPr>
                                        <w:caps/>
                                        <w:color w:val="92278F" w:themeColor="accent1"/>
                                        <w:sz w:val="64"/>
                                        <w:szCs w:val="64"/>
                                      </w:rPr>
                                      <w:t xml:space="preserve">Cardholder </w:t>
                                    </w:r>
                                    <w:r w:rsidR="008841E9">
                                      <w:rPr>
                                        <w:caps/>
                                        <w:color w:val="92278F" w:themeColor="accent1"/>
                                        <w:sz w:val="64"/>
                                        <w:szCs w:val="64"/>
                                      </w:rPr>
                                      <w:br/>
                                      <w:t>USER</w:t>
                                    </w:r>
                                    <w:r w:rsidR="00D74BB7">
                                      <w:rPr>
                                        <w:caps/>
                                        <w:color w:val="92278F" w:themeColor="accent1"/>
                                        <w:sz w:val="64"/>
                                        <w:szCs w:val="64"/>
                                      </w:rPr>
                                      <w:t xml:space="preserve"> Guide</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77FC6CA4" id="Text Box 154" o:spid="_x0000_s1028" type="#_x0000_t202" style="position:absolute;margin-left:0;margin-top:0;width:8in;height:286.5pt;z-index:25167872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793F39AD" w14:textId="48A36465" w:rsidR="00846FEA" w:rsidRDefault="00AD791D">
                          <w:pPr>
                            <w:jc w:val="right"/>
                            <w:rPr>
                              <w:color w:val="92278F" w:themeColor="accent1"/>
                              <w:sz w:val="64"/>
                              <w:szCs w:val="64"/>
                            </w:rPr>
                          </w:pPr>
                          <w:sdt>
                            <w:sdtPr>
                              <w:rPr>
                                <w:caps/>
                                <w:color w:val="92278F"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4BB7">
                                <w:rPr>
                                  <w:caps/>
                                  <w:color w:val="92278F" w:themeColor="accent1"/>
                                  <w:sz w:val="64"/>
                                  <w:szCs w:val="64"/>
                                </w:rPr>
                                <w:t xml:space="preserve">SPCC </w:t>
                              </w:r>
                              <w:r w:rsidR="00E90165">
                                <w:rPr>
                                  <w:caps/>
                                  <w:color w:val="92278F" w:themeColor="accent1"/>
                                  <w:sz w:val="64"/>
                                  <w:szCs w:val="64"/>
                                </w:rPr>
                                <w:t xml:space="preserve">Cardholder </w:t>
                              </w:r>
                              <w:r w:rsidR="008841E9">
                                <w:rPr>
                                  <w:caps/>
                                  <w:color w:val="92278F" w:themeColor="accent1"/>
                                  <w:sz w:val="64"/>
                                  <w:szCs w:val="64"/>
                                </w:rPr>
                                <w:br/>
                                <w:t>USER</w:t>
                              </w:r>
                              <w:r w:rsidR="00D74BB7">
                                <w:rPr>
                                  <w:caps/>
                                  <w:color w:val="92278F" w:themeColor="accent1"/>
                                  <w:sz w:val="64"/>
                                  <w:szCs w:val="64"/>
                                </w:rPr>
                                <w:t xml:space="preserve"> Guide</w:t>
                              </w:r>
                            </w:sdtContent>
                          </w:sdt>
                        </w:p>
                      </w:txbxContent>
                    </v:textbox>
                    <w10:wrap type="square" anchorx="page" anchory="page"/>
                  </v:shape>
                </w:pict>
              </mc:Fallback>
            </mc:AlternateContent>
          </w:r>
        </w:p>
        <w:p w14:paraId="512922CF" w14:textId="77777777" w:rsidR="00710470" w:rsidRDefault="00710470">
          <w:pPr>
            <w:rPr>
              <w:rFonts w:asciiTheme="majorHAnsi" w:hAnsiTheme="majorHAnsi" w:cstheme="majorHAnsi"/>
            </w:rPr>
          </w:pPr>
          <w:r>
            <w:rPr>
              <w:rFonts w:asciiTheme="majorHAnsi" w:hAnsiTheme="majorHAnsi" w:cstheme="majorHAnsi"/>
            </w:rPr>
            <w:br w:type="page"/>
          </w:r>
        </w:p>
      </w:sdtContent>
    </w:sdt>
    <w:sdt>
      <w:sdtPr>
        <w:rPr>
          <w:rFonts w:asciiTheme="minorHAnsi" w:eastAsiaTheme="minorEastAsia" w:hAnsiTheme="minorHAnsi" w:cstheme="minorBidi"/>
          <w:b w:val="0"/>
          <w:bCs w:val="0"/>
          <w:color w:val="auto"/>
          <w:sz w:val="22"/>
          <w:szCs w:val="22"/>
        </w:rPr>
        <w:id w:val="-312805503"/>
        <w:docPartObj>
          <w:docPartGallery w:val="Table of Contents"/>
          <w:docPartUnique/>
        </w:docPartObj>
      </w:sdtPr>
      <w:sdtEndPr>
        <w:rPr>
          <w:noProof/>
        </w:rPr>
      </w:sdtEndPr>
      <w:sdtContent>
        <w:p w14:paraId="4096B8EB" w14:textId="01DC2CC1" w:rsidR="00877170" w:rsidRPr="003E3508" w:rsidRDefault="00877170">
          <w:pPr>
            <w:pStyle w:val="TOCHeading"/>
            <w:rPr>
              <w:rFonts w:ascii="Calibri" w:hAnsi="Calibri" w:cs="Calibri"/>
              <w:sz w:val="24"/>
              <w:szCs w:val="24"/>
            </w:rPr>
          </w:pPr>
          <w:r w:rsidRPr="003E3508">
            <w:rPr>
              <w:rFonts w:ascii="Calibri" w:hAnsi="Calibri" w:cs="Calibri"/>
              <w:sz w:val="24"/>
              <w:szCs w:val="24"/>
            </w:rPr>
            <w:t>Contents</w:t>
          </w:r>
        </w:p>
        <w:p w14:paraId="7D6D054E" w14:textId="547F51D7" w:rsidR="003E3508" w:rsidRPr="003E3508" w:rsidRDefault="00877170">
          <w:pPr>
            <w:pStyle w:val="TOC1"/>
            <w:rPr>
              <w:rFonts w:ascii="Calibri" w:hAnsi="Calibri" w:cs="Calibri"/>
              <w:noProof/>
              <w:kern w:val="2"/>
              <w:sz w:val="24"/>
              <w:szCs w:val="24"/>
              <w14:ligatures w14:val="standardContextual"/>
            </w:rPr>
          </w:pPr>
          <w:r w:rsidRPr="003E3508">
            <w:rPr>
              <w:rFonts w:ascii="Calibri" w:hAnsi="Calibri" w:cs="Calibri"/>
              <w:sz w:val="24"/>
              <w:szCs w:val="24"/>
            </w:rPr>
            <w:fldChar w:fldCharType="begin"/>
          </w:r>
          <w:r w:rsidRPr="003E3508">
            <w:rPr>
              <w:rFonts w:ascii="Calibri" w:hAnsi="Calibri" w:cs="Calibri"/>
              <w:sz w:val="24"/>
              <w:szCs w:val="24"/>
            </w:rPr>
            <w:instrText xml:space="preserve"> TOC \o "1-3" \h \z \u </w:instrText>
          </w:r>
          <w:r w:rsidRPr="003E3508">
            <w:rPr>
              <w:rFonts w:ascii="Calibri" w:hAnsi="Calibri" w:cs="Calibri"/>
              <w:sz w:val="24"/>
              <w:szCs w:val="24"/>
            </w:rPr>
            <w:fldChar w:fldCharType="separate"/>
          </w:r>
          <w:hyperlink w:anchor="_Toc233902552" w:history="1">
            <w:r w:rsidR="003E3508" w:rsidRPr="003E3508">
              <w:rPr>
                <w:rStyle w:val="Hyperlink"/>
                <w:rFonts w:ascii="Calibri" w:hAnsi="Calibri" w:cs="Calibri"/>
                <w:noProof/>
                <w:sz w:val="24"/>
                <w:szCs w:val="24"/>
              </w:rPr>
              <w:t>Overview</w:t>
            </w:r>
            <w:r w:rsidR="003E3508" w:rsidRPr="003E3508">
              <w:rPr>
                <w:rFonts w:ascii="Calibri" w:hAnsi="Calibri" w:cs="Calibri"/>
                <w:noProof/>
                <w:webHidden/>
                <w:sz w:val="24"/>
                <w:szCs w:val="24"/>
              </w:rPr>
              <w:tab/>
            </w:r>
            <w:r w:rsidR="003E3508" w:rsidRPr="003E3508">
              <w:rPr>
                <w:rFonts w:ascii="Calibri" w:hAnsi="Calibri" w:cs="Calibri"/>
                <w:noProof/>
                <w:webHidden/>
                <w:sz w:val="24"/>
                <w:szCs w:val="24"/>
              </w:rPr>
              <w:fldChar w:fldCharType="begin"/>
            </w:r>
            <w:r w:rsidR="003E3508" w:rsidRPr="003E3508">
              <w:rPr>
                <w:rFonts w:ascii="Calibri" w:hAnsi="Calibri" w:cs="Calibri"/>
                <w:noProof/>
                <w:webHidden/>
                <w:sz w:val="24"/>
                <w:szCs w:val="24"/>
              </w:rPr>
              <w:instrText xml:space="preserve"> PAGEREF _Toc233902552 \h </w:instrText>
            </w:r>
            <w:r w:rsidR="003E3508" w:rsidRPr="003E3508">
              <w:rPr>
                <w:rFonts w:ascii="Calibri" w:hAnsi="Calibri" w:cs="Calibri"/>
                <w:noProof/>
                <w:webHidden/>
                <w:sz w:val="24"/>
                <w:szCs w:val="24"/>
              </w:rPr>
            </w:r>
            <w:r w:rsidR="003E3508" w:rsidRPr="003E3508">
              <w:rPr>
                <w:rFonts w:ascii="Calibri" w:hAnsi="Calibri" w:cs="Calibri"/>
                <w:noProof/>
                <w:webHidden/>
                <w:sz w:val="24"/>
                <w:szCs w:val="24"/>
              </w:rPr>
              <w:fldChar w:fldCharType="separate"/>
            </w:r>
            <w:r w:rsidR="00BF1214">
              <w:rPr>
                <w:rFonts w:ascii="Calibri" w:hAnsi="Calibri" w:cs="Calibri"/>
                <w:noProof/>
                <w:webHidden/>
                <w:sz w:val="24"/>
                <w:szCs w:val="24"/>
              </w:rPr>
              <w:t>2</w:t>
            </w:r>
            <w:r w:rsidR="003E3508" w:rsidRPr="003E3508">
              <w:rPr>
                <w:rFonts w:ascii="Calibri" w:hAnsi="Calibri" w:cs="Calibri"/>
                <w:noProof/>
                <w:webHidden/>
                <w:sz w:val="24"/>
                <w:szCs w:val="24"/>
              </w:rPr>
              <w:fldChar w:fldCharType="end"/>
            </w:r>
          </w:hyperlink>
        </w:p>
        <w:p w14:paraId="5A717C38" w14:textId="72E5040C" w:rsidR="003E3508" w:rsidRPr="003E3508" w:rsidRDefault="003E3508">
          <w:pPr>
            <w:pStyle w:val="TOC1"/>
            <w:rPr>
              <w:rFonts w:ascii="Calibri" w:hAnsi="Calibri" w:cs="Calibri"/>
              <w:noProof/>
              <w:kern w:val="2"/>
              <w:sz w:val="24"/>
              <w:szCs w:val="24"/>
              <w14:ligatures w14:val="standardContextual"/>
            </w:rPr>
          </w:pPr>
          <w:hyperlink w:anchor="_Toc233902553" w:history="1">
            <w:r w:rsidRPr="003E3508">
              <w:rPr>
                <w:rStyle w:val="Hyperlink"/>
                <w:rFonts w:ascii="Calibri" w:hAnsi="Calibri" w:cs="Calibri"/>
                <w:noProof/>
                <w:sz w:val="24"/>
                <w:szCs w:val="24"/>
              </w:rPr>
              <w:t>Policies</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_Toc233902553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2</w:t>
            </w:r>
            <w:r w:rsidRPr="003E3508">
              <w:rPr>
                <w:rFonts w:ascii="Calibri" w:hAnsi="Calibri" w:cs="Calibri"/>
                <w:noProof/>
                <w:webHidden/>
                <w:sz w:val="24"/>
                <w:szCs w:val="24"/>
              </w:rPr>
              <w:fldChar w:fldCharType="end"/>
            </w:r>
          </w:hyperlink>
        </w:p>
        <w:p w14:paraId="4EB7545F" w14:textId="6452CB4E" w:rsidR="003E3508" w:rsidRPr="003E3508" w:rsidRDefault="003E3508">
          <w:pPr>
            <w:pStyle w:val="TOC2"/>
            <w:rPr>
              <w:rFonts w:ascii="Calibri" w:hAnsi="Calibri" w:cs="Calibri"/>
              <w:noProof/>
              <w:kern w:val="2"/>
              <w:sz w:val="24"/>
              <w:szCs w:val="24"/>
              <w14:ligatures w14:val="standardContextual"/>
            </w:rPr>
          </w:pPr>
          <w:hyperlink w:anchor="_Toc233902554" w:history="1">
            <w:r w:rsidRPr="003E3508">
              <w:rPr>
                <w:rStyle w:val="Hyperlink"/>
                <w:rFonts w:ascii="Calibri" w:hAnsi="Calibri" w:cs="Calibri"/>
                <w:noProof/>
                <w:sz w:val="24"/>
                <w:szCs w:val="24"/>
              </w:rPr>
              <w:t>Financial Procedures Manual</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_Toc233902554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3</w:t>
            </w:r>
            <w:r w:rsidRPr="003E3508">
              <w:rPr>
                <w:rFonts w:ascii="Calibri" w:hAnsi="Calibri" w:cs="Calibri"/>
                <w:noProof/>
                <w:webHidden/>
                <w:sz w:val="24"/>
                <w:szCs w:val="24"/>
              </w:rPr>
              <w:fldChar w:fldCharType="end"/>
            </w:r>
          </w:hyperlink>
        </w:p>
        <w:p w14:paraId="6A2CAD28" w14:textId="71F82DE7" w:rsidR="003E3508" w:rsidRPr="003E3508" w:rsidRDefault="003E3508">
          <w:pPr>
            <w:pStyle w:val="TOC3"/>
            <w:tabs>
              <w:tab w:val="right" w:leader="dot" w:pos="9926"/>
            </w:tabs>
            <w:rPr>
              <w:rFonts w:ascii="Calibri" w:hAnsi="Calibri" w:cs="Calibri"/>
              <w:noProof/>
              <w:kern w:val="2"/>
              <w:sz w:val="24"/>
              <w:szCs w:val="24"/>
              <w14:ligatures w14:val="standardContextual"/>
            </w:rPr>
          </w:pPr>
          <w:hyperlink w:anchor="_Toc233902555" w:history="1">
            <w:r w:rsidRPr="003E3508">
              <w:rPr>
                <w:rStyle w:val="Hyperlink"/>
                <w:rFonts w:ascii="Calibri" w:hAnsi="Calibri" w:cs="Calibri"/>
                <w:noProof/>
                <w:sz w:val="24"/>
                <w:szCs w:val="24"/>
              </w:rPr>
              <w:t>Section 4220.820</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_Toc233902555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3</w:t>
            </w:r>
            <w:r w:rsidRPr="003E3508">
              <w:rPr>
                <w:rFonts w:ascii="Calibri" w:hAnsi="Calibri" w:cs="Calibri"/>
                <w:noProof/>
                <w:webHidden/>
                <w:sz w:val="24"/>
                <w:szCs w:val="24"/>
              </w:rPr>
              <w:fldChar w:fldCharType="end"/>
            </w:r>
          </w:hyperlink>
        </w:p>
        <w:p w14:paraId="4EFBBFE8" w14:textId="555C0CA1" w:rsidR="003E3508" w:rsidRPr="003E3508" w:rsidRDefault="003E3508">
          <w:pPr>
            <w:pStyle w:val="TOC3"/>
            <w:tabs>
              <w:tab w:val="right" w:leader="dot" w:pos="9926"/>
            </w:tabs>
            <w:rPr>
              <w:rFonts w:ascii="Calibri" w:hAnsi="Calibri" w:cs="Calibri"/>
              <w:noProof/>
              <w:kern w:val="2"/>
              <w:sz w:val="24"/>
              <w:szCs w:val="24"/>
              <w14:ligatures w14:val="standardContextual"/>
            </w:rPr>
          </w:pPr>
          <w:hyperlink w:anchor="_Toc233902556" w:history="1">
            <w:r w:rsidRPr="003E3508">
              <w:rPr>
                <w:rStyle w:val="Hyperlink"/>
                <w:rFonts w:ascii="Calibri" w:hAnsi="Calibri" w:cs="Calibri"/>
                <w:noProof/>
                <w:sz w:val="24"/>
                <w:szCs w:val="24"/>
              </w:rPr>
              <w:t>Section 4205.100</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_Toc233902556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3</w:t>
            </w:r>
            <w:r w:rsidRPr="003E3508">
              <w:rPr>
                <w:rFonts w:ascii="Calibri" w:hAnsi="Calibri" w:cs="Calibri"/>
                <w:noProof/>
                <w:webHidden/>
                <w:sz w:val="24"/>
                <w:szCs w:val="24"/>
              </w:rPr>
              <w:fldChar w:fldCharType="end"/>
            </w:r>
          </w:hyperlink>
        </w:p>
        <w:p w14:paraId="2AFE0219" w14:textId="66211F84" w:rsidR="003E3508" w:rsidRPr="003E3508" w:rsidRDefault="003E3508">
          <w:pPr>
            <w:pStyle w:val="TOC3"/>
            <w:tabs>
              <w:tab w:val="right" w:leader="dot" w:pos="9926"/>
            </w:tabs>
            <w:rPr>
              <w:rFonts w:ascii="Calibri" w:hAnsi="Calibri" w:cs="Calibri"/>
              <w:noProof/>
              <w:kern w:val="2"/>
              <w:sz w:val="24"/>
              <w:szCs w:val="24"/>
              <w14:ligatures w14:val="standardContextual"/>
            </w:rPr>
          </w:pPr>
          <w:hyperlink w:anchor="_Toc233902557" w:history="1">
            <w:r w:rsidRPr="003E3508">
              <w:rPr>
                <w:rStyle w:val="Hyperlink"/>
                <w:rFonts w:ascii="Calibri" w:hAnsi="Calibri" w:cs="Calibri"/>
                <w:noProof/>
                <w:sz w:val="24"/>
                <w:szCs w:val="24"/>
              </w:rPr>
              <w:t>Section 4205.321</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_Toc233902557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3</w:t>
            </w:r>
            <w:r w:rsidRPr="003E3508">
              <w:rPr>
                <w:rFonts w:ascii="Calibri" w:hAnsi="Calibri" w:cs="Calibri"/>
                <w:noProof/>
                <w:webHidden/>
                <w:sz w:val="24"/>
                <w:szCs w:val="24"/>
              </w:rPr>
              <w:fldChar w:fldCharType="end"/>
            </w:r>
          </w:hyperlink>
        </w:p>
        <w:p w14:paraId="6DA33240" w14:textId="17CF37DF" w:rsidR="003E3508" w:rsidRPr="003E3508" w:rsidRDefault="003E3508">
          <w:pPr>
            <w:pStyle w:val="TOC1"/>
            <w:rPr>
              <w:rFonts w:ascii="Calibri" w:hAnsi="Calibri" w:cs="Calibri"/>
              <w:noProof/>
              <w:kern w:val="2"/>
              <w:sz w:val="24"/>
              <w:szCs w:val="24"/>
              <w14:ligatures w14:val="standardContextual"/>
            </w:rPr>
          </w:pPr>
          <w:hyperlink w:anchor="_Toc233902558" w:history="1">
            <w:r w:rsidRPr="003E3508">
              <w:rPr>
                <w:rStyle w:val="Hyperlink"/>
                <w:rFonts w:ascii="Calibri" w:hAnsi="Calibri" w:cs="Calibri"/>
                <w:noProof/>
                <w:sz w:val="24"/>
                <w:szCs w:val="24"/>
              </w:rPr>
              <w:t>Unacceptable Uses of the Card</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_Toc233902558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4</w:t>
            </w:r>
            <w:r w:rsidRPr="003E3508">
              <w:rPr>
                <w:rFonts w:ascii="Calibri" w:hAnsi="Calibri" w:cs="Calibri"/>
                <w:noProof/>
                <w:webHidden/>
                <w:sz w:val="24"/>
                <w:szCs w:val="24"/>
              </w:rPr>
              <w:fldChar w:fldCharType="end"/>
            </w:r>
          </w:hyperlink>
        </w:p>
        <w:p w14:paraId="28CBB1CB" w14:textId="0AB2B5CD" w:rsidR="003E3508" w:rsidRPr="003E3508" w:rsidRDefault="003E3508">
          <w:pPr>
            <w:pStyle w:val="TOC1"/>
            <w:rPr>
              <w:rFonts w:ascii="Calibri" w:hAnsi="Calibri" w:cs="Calibri"/>
              <w:noProof/>
              <w:kern w:val="2"/>
              <w:sz w:val="24"/>
              <w:szCs w:val="24"/>
              <w14:ligatures w14:val="standardContextual"/>
            </w:rPr>
          </w:pPr>
          <w:hyperlink w:anchor="_Toc233902559" w:history="1">
            <w:r w:rsidRPr="003E3508">
              <w:rPr>
                <w:rStyle w:val="Hyperlink"/>
                <w:rFonts w:ascii="Calibri" w:hAnsi="Calibri" w:cs="Calibri"/>
                <w:noProof/>
                <w:sz w:val="24"/>
                <w:szCs w:val="24"/>
              </w:rPr>
              <w:t>Industry/Card Restrictions</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_Toc233902559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5</w:t>
            </w:r>
            <w:r w:rsidRPr="003E3508">
              <w:rPr>
                <w:rFonts w:ascii="Calibri" w:hAnsi="Calibri" w:cs="Calibri"/>
                <w:noProof/>
                <w:webHidden/>
                <w:sz w:val="24"/>
                <w:szCs w:val="24"/>
              </w:rPr>
              <w:fldChar w:fldCharType="end"/>
            </w:r>
          </w:hyperlink>
        </w:p>
        <w:p w14:paraId="29708BFE" w14:textId="4B8B264E" w:rsidR="003E3508" w:rsidRPr="003E3508" w:rsidRDefault="003E3508">
          <w:pPr>
            <w:pStyle w:val="TOC2"/>
            <w:rPr>
              <w:rFonts w:ascii="Calibri" w:hAnsi="Calibri" w:cs="Calibri"/>
              <w:noProof/>
              <w:kern w:val="2"/>
              <w:sz w:val="24"/>
              <w:szCs w:val="24"/>
              <w14:ligatures w14:val="standardContextual"/>
            </w:rPr>
          </w:pPr>
          <w:hyperlink w:anchor="_Toc233902560" w:history="1">
            <w:r w:rsidRPr="003E3508">
              <w:rPr>
                <w:rStyle w:val="Hyperlink"/>
                <w:rFonts w:ascii="Calibri" w:hAnsi="Calibri" w:cs="Calibri"/>
                <w:noProof/>
                <w:sz w:val="24"/>
                <w:szCs w:val="24"/>
              </w:rPr>
              <w:t>Merchant Category Codes (MCC Codes)</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_Toc233902560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5</w:t>
            </w:r>
            <w:r w:rsidRPr="003E3508">
              <w:rPr>
                <w:rFonts w:ascii="Calibri" w:hAnsi="Calibri" w:cs="Calibri"/>
                <w:noProof/>
                <w:webHidden/>
                <w:sz w:val="24"/>
                <w:szCs w:val="24"/>
              </w:rPr>
              <w:fldChar w:fldCharType="end"/>
            </w:r>
          </w:hyperlink>
        </w:p>
        <w:p w14:paraId="5DB7618B" w14:textId="7C472DD6" w:rsidR="003E3508" w:rsidRPr="003E3508" w:rsidRDefault="003E3508">
          <w:pPr>
            <w:pStyle w:val="TOC2"/>
            <w:rPr>
              <w:rFonts w:ascii="Calibri" w:hAnsi="Calibri" w:cs="Calibri"/>
              <w:noProof/>
              <w:kern w:val="2"/>
              <w:sz w:val="24"/>
              <w:szCs w:val="24"/>
              <w14:ligatures w14:val="standardContextual"/>
            </w:rPr>
          </w:pPr>
          <w:hyperlink w:anchor="_Toc233902561" w:history="1">
            <w:r w:rsidRPr="003E3508">
              <w:rPr>
                <w:rStyle w:val="Hyperlink"/>
                <w:rFonts w:ascii="Calibri" w:hAnsi="Calibri" w:cs="Calibri"/>
                <w:noProof/>
                <w:sz w:val="24"/>
                <w:szCs w:val="24"/>
              </w:rPr>
              <w:t>SPCC Workflow Forms in PeopleSoft Finance</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_Toc233902561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5</w:t>
            </w:r>
            <w:r w:rsidRPr="003E3508">
              <w:rPr>
                <w:rFonts w:ascii="Calibri" w:hAnsi="Calibri" w:cs="Calibri"/>
                <w:noProof/>
                <w:webHidden/>
                <w:sz w:val="24"/>
                <w:szCs w:val="24"/>
              </w:rPr>
              <w:fldChar w:fldCharType="end"/>
            </w:r>
          </w:hyperlink>
        </w:p>
        <w:p w14:paraId="5F25FC44" w14:textId="5D2C035A" w:rsidR="003E3508" w:rsidRPr="003E3508" w:rsidRDefault="003E3508">
          <w:pPr>
            <w:pStyle w:val="TOC2"/>
            <w:rPr>
              <w:rFonts w:ascii="Calibri" w:hAnsi="Calibri" w:cs="Calibri"/>
              <w:noProof/>
              <w:kern w:val="2"/>
              <w:sz w:val="24"/>
              <w:szCs w:val="24"/>
              <w14:ligatures w14:val="standardContextual"/>
            </w:rPr>
          </w:pPr>
          <w:hyperlink w:anchor="_Toc233902562" w:history="1">
            <w:r w:rsidRPr="003E3508">
              <w:rPr>
                <w:rStyle w:val="Hyperlink"/>
                <w:rFonts w:ascii="Calibri" w:hAnsi="Calibri" w:cs="Calibri"/>
                <w:noProof/>
                <w:sz w:val="24"/>
                <w:szCs w:val="24"/>
              </w:rPr>
              <w:t>Single Transaction Limit Increase-Large Purchases over $10,000</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_Toc233902562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6</w:t>
            </w:r>
            <w:r w:rsidRPr="003E3508">
              <w:rPr>
                <w:rFonts w:ascii="Calibri" w:hAnsi="Calibri" w:cs="Calibri"/>
                <w:noProof/>
                <w:webHidden/>
                <w:sz w:val="24"/>
                <w:szCs w:val="24"/>
              </w:rPr>
              <w:fldChar w:fldCharType="end"/>
            </w:r>
          </w:hyperlink>
        </w:p>
        <w:p w14:paraId="4F4BB6B0" w14:textId="439FDFE0" w:rsidR="003E3508" w:rsidRPr="003E3508" w:rsidRDefault="003E3508">
          <w:pPr>
            <w:pStyle w:val="TOC2"/>
            <w:rPr>
              <w:rFonts w:ascii="Calibri" w:hAnsi="Calibri" w:cs="Calibri"/>
              <w:noProof/>
              <w:kern w:val="2"/>
              <w:sz w:val="24"/>
              <w:szCs w:val="24"/>
              <w14:ligatures w14:val="standardContextual"/>
            </w:rPr>
          </w:pPr>
          <w:hyperlink w:anchor="_Toc233902563" w:history="1">
            <w:r w:rsidRPr="003E3508">
              <w:rPr>
                <w:rStyle w:val="Hyperlink"/>
                <w:rFonts w:ascii="Calibri" w:hAnsi="Calibri" w:cs="Calibri"/>
                <w:noProof/>
                <w:sz w:val="24"/>
                <w:szCs w:val="24"/>
              </w:rPr>
              <w:t>Monthly Limit Increases</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_Toc233902563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6</w:t>
            </w:r>
            <w:r w:rsidRPr="003E3508">
              <w:rPr>
                <w:rFonts w:ascii="Calibri" w:hAnsi="Calibri" w:cs="Calibri"/>
                <w:noProof/>
                <w:webHidden/>
                <w:sz w:val="24"/>
                <w:szCs w:val="24"/>
              </w:rPr>
              <w:fldChar w:fldCharType="end"/>
            </w:r>
          </w:hyperlink>
        </w:p>
        <w:p w14:paraId="26AC4CB0" w14:textId="5FEBC66D" w:rsidR="003E3508" w:rsidRPr="003E3508" w:rsidRDefault="003E3508">
          <w:pPr>
            <w:pStyle w:val="TOC1"/>
            <w:rPr>
              <w:rFonts w:ascii="Calibri" w:hAnsi="Calibri" w:cs="Calibri"/>
              <w:noProof/>
              <w:kern w:val="2"/>
              <w:sz w:val="24"/>
              <w:szCs w:val="24"/>
              <w14:ligatures w14:val="standardContextual"/>
            </w:rPr>
          </w:pPr>
          <w:hyperlink w:anchor="_Toc233902564" w:history="1">
            <w:r w:rsidRPr="003E3508">
              <w:rPr>
                <w:rStyle w:val="Hyperlink"/>
                <w:rFonts w:ascii="Calibri" w:hAnsi="Calibri" w:cs="Calibri"/>
                <w:noProof/>
                <w:sz w:val="24"/>
                <w:szCs w:val="24"/>
              </w:rPr>
              <w:t>Travel</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_Toc233902564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7</w:t>
            </w:r>
            <w:r w:rsidRPr="003E3508">
              <w:rPr>
                <w:rFonts w:ascii="Calibri" w:hAnsi="Calibri" w:cs="Calibri"/>
                <w:noProof/>
                <w:webHidden/>
                <w:sz w:val="24"/>
                <w:szCs w:val="24"/>
              </w:rPr>
              <w:fldChar w:fldCharType="end"/>
            </w:r>
          </w:hyperlink>
        </w:p>
        <w:p w14:paraId="3B06D21B" w14:textId="68A17975" w:rsidR="003E3508" w:rsidRPr="003E3508" w:rsidRDefault="003E3508">
          <w:pPr>
            <w:pStyle w:val="TOC1"/>
            <w:rPr>
              <w:rFonts w:ascii="Calibri" w:hAnsi="Calibri" w:cs="Calibri"/>
              <w:noProof/>
              <w:kern w:val="2"/>
              <w:sz w:val="24"/>
              <w:szCs w:val="24"/>
              <w14:ligatures w14:val="standardContextual"/>
            </w:rPr>
          </w:pPr>
          <w:hyperlink w:anchor="_Toc233902565" w:history="1">
            <w:r w:rsidRPr="003E3508">
              <w:rPr>
                <w:rStyle w:val="Hyperlink"/>
                <w:rFonts w:ascii="Calibri" w:hAnsi="Calibri" w:cs="Calibri"/>
                <w:noProof/>
                <w:sz w:val="24"/>
                <w:szCs w:val="24"/>
              </w:rPr>
              <w:t>Food/Restaurant Purchases</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_Toc233902565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7</w:t>
            </w:r>
            <w:r w:rsidRPr="003E3508">
              <w:rPr>
                <w:rFonts w:ascii="Calibri" w:hAnsi="Calibri" w:cs="Calibri"/>
                <w:noProof/>
                <w:webHidden/>
                <w:sz w:val="24"/>
                <w:szCs w:val="24"/>
              </w:rPr>
              <w:fldChar w:fldCharType="end"/>
            </w:r>
          </w:hyperlink>
        </w:p>
        <w:p w14:paraId="0FB72B4E" w14:textId="1CE0903A" w:rsidR="003E3508" w:rsidRPr="003E3508" w:rsidRDefault="003E3508">
          <w:pPr>
            <w:pStyle w:val="TOC1"/>
            <w:rPr>
              <w:rFonts w:ascii="Calibri" w:hAnsi="Calibri" w:cs="Calibri"/>
              <w:noProof/>
              <w:kern w:val="2"/>
              <w:sz w:val="24"/>
              <w:szCs w:val="24"/>
              <w14:ligatures w14:val="standardContextual"/>
            </w:rPr>
          </w:pPr>
          <w:hyperlink w:anchor="_Toc233902566" w:history="1">
            <w:r w:rsidRPr="003E3508">
              <w:rPr>
                <w:rStyle w:val="Hyperlink"/>
                <w:rFonts w:ascii="Calibri" w:hAnsi="Calibri" w:cs="Calibri"/>
                <w:noProof/>
                <w:sz w:val="24"/>
                <w:szCs w:val="24"/>
              </w:rPr>
              <w:t>Admission Fees</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_Toc233902566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8</w:t>
            </w:r>
            <w:r w:rsidRPr="003E3508">
              <w:rPr>
                <w:rFonts w:ascii="Calibri" w:hAnsi="Calibri" w:cs="Calibri"/>
                <w:noProof/>
                <w:webHidden/>
                <w:sz w:val="24"/>
                <w:szCs w:val="24"/>
              </w:rPr>
              <w:fldChar w:fldCharType="end"/>
            </w:r>
          </w:hyperlink>
        </w:p>
        <w:p w14:paraId="01050C7B" w14:textId="0942C3CA" w:rsidR="003E3508" w:rsidRPr="003E3508" w:rsidRDefault="003E3508">
          <w:pPr>
            <w:pStyle w:val="TOC1"/>
            <w:rPr>
              <w:rFonts w:ascii="Calibri" w:hAnsi="Calibri" w:cs="Calibri"/>
              <w:noProof/>
              <w:kern w:val="2"/>
              <w:sz w:val="24"/>
              <w:szCs w:val="24"/>
              <w14:ligatures w14:val="standardContextual"/>
            </w:rPr>
          </w:pPr>
          <w:hyperlink w:anchor="_Toc233902567" w:history="1">
            <w:r w:rsidRPr="003E3508">
              <w:rPr>
                <w:rStyle w:val="Hyperlink"/>
                <w:rFonts w:ascii="Calibri" w:hAnsi="Calibri" w:cs="Calibri"/>
                <w:noProof/>
                <w:sz w:val="24"/>
                <w:szCs w:val="24"/>
              </w:rPr>
              <w:t>Incentives and Awards</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_Toc233902567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8</w:t>
            </w:r>
            <w:r w:rsidRPr="003E3508">
              <w:rPr>
                <w:rFonts w:ascii="Calibri" w:hAnsi="Calibri" w:cs="Calibri"/>
                <w:noProof/>
                <w:webHidden/>
                <w:sz w:val="24"/>
                <w:szCs w:val="24"/>
              </w:rPr>
              <w:fldChar w:fldCharType="end"/>
            </w:r>
          </w:hyperlink>
        </w:p>
        <w:p w14:paraId="39BC868D" w14:textId="65F3887D" w:rsidR="003E3508" w:rsidRPr="003E3508" w:rsidRDefault="003E3508">
          <w:pPr>
            <w:pStyle w:val="TOC1"/>
            <w:rPr>
              <w:rFonts w:ascii="Calibri" w:hAnsi="Calibri" w:cs="Calibri"/>
              <w:noProof/>
              <w:kern w:val="2"/>
              <w:sz w:val="24"/>
              <w:szCs w:val="24"/>
              <w14:ligatures w14:val="standardContextual"/>
            </w:rPr>
          </w:pPr>
          <w:hyperlink w:anchor="_Toc233902568" w:history="1">
            <w:r w:rsidRPr="003E3508">
              <w:rPr>
                <w:rStyle w:val="Hyperlink"/>
                <w:rFonts w:ascii="Calibri" w:hAnsi="Calibri" w:cs="Calibri"/>
                <w:noProof/>
                <w:sz w:val="24"/>
                <w:szCs w:val="24"/>
              </w:rPr>
              <w:t>Sales Tax</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_Toc233902568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8</w:t>
            </w:r>
            <w:r w:rsidRPr="003E3508">
              <w:rPr>
                <w:rFonts w:ascii="Calibri" w:hAnsi="Calibri" w:cs="Calibri"/>
                <w:noProof/>
                <w:webHidden/>
                <w:sz w:val="24"/>
                <w:szCs w:val="24"/>
              </w:rPr>
              <w:fldChar w:fldCharType="end"/>
            </w:r>
          </w:hyperlink>
        </w:p>
        <w:p w14:paraId="1082AE16" w14:textId="7A4D583D" w:rsidR="003E3508" w:rsidRPr="003E3508" w:rsidRDefault="003E3508">
          <w:pPr>
            <w:pStyle w:val="TOC1"/>
            <w:rPr>
              <w:rFonts w:ascii="Calibri" w:hAnsi="Calibri" w:cs="Calibri"/>
              <w:noProof/>
              <w:kern w:val="2"/>
              <w:sz w:val="24"/>
              <w:szCs w:val="24"/>
              <w14:ligatures w14:val="standardContextual"/>
            </w:rPr>
          </w:pPr>
          <w:hyperlink w:anchor="_Toc233902569" w:history="1">
            <w:r w:rsidRPr="003E3508">
              <w:rPr>
                <w:rStyle w:val="Hyperlink"/>
                <w:rFonts w:ascii="Calibri" w:hAnsi="Calibri" w:cs="Calibri"/>
                <w:noProof/>
                <w:sz w:val="24"/>
                <w:szCs w:val="24"/>
              </w:rPr>
              <w:t>Reconciliation</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_Toc233902569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9</w:t>
            </w:r>
            <w:r w:rsidRPr="003E3508">
              <w:rPr>
                <w:rFonts w:ascii="Calibri" w:hAnsi="Calibri" w:cs="Calibri"/>
                <w:noProof/>
                <w:webHidden/>
                <w:sz w:val="24"/>
                <w:szCs w:val="24"/>
              </w:rPr>
              <w:fldChar w:fldCharType="end"/>
            </w:r>
          </w:hyperlink>
        </w:p>
        <w:p w14:paraId="005D3F4A" w14:textId="04A2E85D" w:rsidR="003E3508" w:rsidRPr="003E3508" w:rsidRDefault="003E3508">
          <w:pPr>
            <w:pStyle w:val="TOC2"/>
            <w:rPr>
              <w:rFonts w:ascii="Calibri" w:hAnsi="Calibri" w:cs="Calibri"/>
              <w:noProof/>
              <w:kern w:val="2"/>
              <w:sz w:val="24"/>
              <w:szCs w:val="24"/>
              <w14:ligatures w14:val="standardContextual"/>
            </w:rPr>
          </w:pPr>
          <w:hyperlink w:anchor="_Toc233902570" w:history="1">
            <w:r w:rsidRPr="003E3508">
              <w:rPr>
                <w:rStyle w:val="Hyperlink"/>
                <w:rFonts w:ascii="Calibri" w:hAnsi="Calibri" w:cs="Calibri"/>
                <w:noProof/>
                <w:sz w:val="24"/>
                <w:szCs w:val="24"/>
              </w:rPr>
              <w:t>Reconciliation Class/Training Materials</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_Toc233902570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9</w:t>
            </w:r>
            <w:r w:rsidRPr="003E3508">
              <w:rPr>
                <w:rFonts w:ascii="Calibri" w:hAnsi="Calibri" w:cs="Calibri"/>
                <w:noProof/>
                <w:webHidden/>
                <w:sz w:val="24"/>
                <w:szCs w:val="24"/>
              </w:rPr>
              <w:fldChar w:fldCharType="end"/>
            </w:r>
          </w:hyperlink>
        </w:p>
        <w:p w14:paraId="14519D54" w14:textId="686B636A" w:rsidR="003E3508" w:rsidRPr="003E3508" w:rsidRDefault="003E3508">
          <w:pPr>
            <w:pStyle w:val="TOC2"/>
            <w:rPr>
              <w:rFonts w:ascii="Calibri" w:hAnsi="Calibri" w:cs="Calibri"/>
              <w:noProof/>
              <w:kern w:val="2"/>
              <w:sz w:val="24"/>
              <w:szCs w:val="24"/>
              <w14:ligatures w14:val="standardContextual"/>
            </w:rPr>
          </w:pPr>
          <w:hyperlink w:anchor="_Toc233902571" w:history="1">
            <w:r w:rsidRPr="003E3508">
              <w:rPr>
                <w:rStyle w:val="Hyperlink"/>
                <w:rFonts w:ascii="Calibri" w:hAnsi="Calibri" w:cs="Calibri"/>
                <w:noProof/>
                <w:sz w:val="24"/>
                <w:szCs w:val="24"/>
              </w:rPr>
              <w:t>Required Documentation</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_Toc233902571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9</w:t>
            </w:r>
            <w:r w:rsidRPr="003E3508">
              <w:rPr>
                <w:rFonts w:ascii="Calibri" w:hAnsi="Calibri" w:cs="Calibri"/>
                <w:noProof/>
                <w:webHidden/>
                <w:sz w:val="24"/>
                <w:szCs w:val="24"/>
              </w:rPr>
              <w:fldChar w:fldCharType="end"/>
            </w:r>
          </w:hyperlink>
        </w:p>
        <w:p w14:paraId="1A0D4FC6" w14:textId="5F71AE99" w:rsidR="003E3508" w:rsidRPr="003E3508" w:rsidRDefault="003E3508">
          <w:pPr>
            <w:pStyle w:val="TOC2"/>
            <w:rPr>
              <w:rFonts w:ascii="Calibri" w:hAnsi="Calibri" w:cs="Calibri"/>
              <w:noProof/>
              <w:kern w:val="2"/>
              <w:sz w:val="24"/>
              <w:szCs w:val="24"/>
              <w14:ligatures w14:val="standardContextual"/>
            </w:rPr>
          </w:pPr>
          <w:hyperlink w:anchor="_Toc233902572" w:history="1">
            <w:r w:rsidRPr="003E3508">
              <w:rPr>
                <w:rStyle w:val="Hyperlink"/>
                <w:rFonts w:ascii="Calibri" w:hAnsi="Calibri" w:cs="Calibri"/>
                <w:noProof/>
                <w:sz w:val="24"/>
                <w:szCs w:val="24"/>
              </w:rPr>
              <w:t>Monthly Bank of America WORKS Memo Statement Report</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_Toc233902572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10</w:t>
            </w:r>
            <w:r w:rsidRPr="003E3508">
              <w:rPr>
                <w:rFonts w:ascii="Calibri" w:hAnsi="Calibri" w:cs="Calibri"/>
                <w:noProof/>
                <w:webHidden/>
                <w:sz w:val="24"/>
                <w:szCs w:val="24"/>
              </w:rPr>
              <w:fldChar w:fldCharType="end"/>
            </w:r>
          </w:hyperlink>
        </w:p>
        <w:p w14:paraId="0BBA1FE1" w14:textId="79324950" w:rsidR="003E3508" w:rsidRPr="003E3508" w:rsidRDefault="003E3508">
          <w:pPr>
            <w:pStyle w:val="TOC2"/>
            <w:rPr>
              <w:rFonts w:ascii="Calibri" w:hAnsi="Calibri" w:cs="Calibri"/>
              <w:noProof/>
              <w:kern w:val="2"/>
              <w:sz w:val="24"/>
              <w:szCs w:val="24"/>
              <w14:ligatures w14:val="standardContextual"/>
            </w:rPr>
          </w:pPr>
          <w:hyperlink w:anchor="_Toc233902573" w:history="1">
            <w:r w:rsidRPr="003E3508">
              <w:rPr>
                <w:rStyle w:val="Hyperlink"/>
                <w:rFonts w:ascii="Calibri" w:hAnsi="Calibri" w:cs="Calibri"/>
                <w:noProof/>
                <w:sz w:val="24"/>
                <w:szCs w:val="24"/>
              </w:rPr>
              <w:t>File Retention</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_Toc233902573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10</w:t>
            </w:r>
            <w:r w:rsidRPr="003E3508">
              <w:rPr>
                <w:rFonts w:ascii="Calibri" w:hAnsi="Calibri" w:cs="Calibri"/>
                <w:noProof/>
                <w:webHidden/>
                <w:sz w:val="24"/>
                <w:szCs w:val="24"/>
              </w:rPr>
              <w:fldChar w:fldCharType="end"/>
            </w:r>
          </w:hyperlink>
        </w:p>
        <w:p w14:paraId="7E65A234" w14:textId="67A081E1" w:rsidR="003E3508" w:rsidRPr="003E3508" w:rsidRDefault="003E3508">
          <w:pPr>
            <w:pStyle w:val="TOC1"/>
            <w:rPr>
              <w:rFonts w:ascii="Calibri" w:hAnsi="Calibri" w:cs="Calibri"/>
              <w:noProof/>
              <w:kern w:val="2"/>
              <w:sz w:val="24"/>
              <w:szCs w:val="24"/>
              <w14:ligatures w14:val="standardContextual"/>
            </w:rPr>
          </w:pPr>
          <w:hyperlink w:anchor="_Toc233902574" w:history="1">
            <w:r w:rsidRPr="003E3508">
              <w:rPr>
                <w:rStyle w:val="Hyperlink"/>
                <w:rFonts w:ascii="Calibri" w:hAnsi="Calibri" w:cs="Calibri"/>
                <w:noProof/>
                <w:sz w:val="24"/>
                <w:szCs w:val="24"/>
              </w:rPr>
              <w:t>Card Issues</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_Toc233902574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10</w:t>
            </w:r>
            <w:r w:rsidRPr="003E3508">
              <w:rPr>
                <w:rFonts w:ascii="Calibri" w:hAnsi="Calibri" w:cs="Calibri"/>
                <w:noProof/>
                <w:webHidden/>
                <w:sz w:val="24"/>
                <w:szCs w:val="24"/>
              </w:rPr>
              <w:fldChar w:fldCharType="end"/>
            </w:r>
          </w:hyperlink>
        </w:p>
        <w:p w14:paraId="1C0CA261" w14:textId="03C1284F" w:rsidR="003E3508" w:rsidRPr="003E3508" w:rsidRDefault="003E3508">
          <w:pPr>
            <w:pStyle w:val="TOC2"/>
            <w:rPr>
              <w:rFonts w:ascii="Calibri" w:hAnsi="Calibri" w:cs="Calibri"/>
              <w:noProof/>
              <w:kern w:val="2"/>
              <w:sz w:val="24"/>
              <w:szCs w:val="24"/>
              <w14:ligatures w14:val="standardContextual"/>
            </w:rPr>
          </w:pPr>
          <w:hyperlink w:anchor="_Toc233902575" w:history="1">
            <w:r w:rsidRPr="003E3508">
              <w:rPr>
                <w:rStyle w:val="Hyperlink"/>
                <w:rFonts w:ascii="Calibri" w:hAnsi="Calibri" w:cs="Calibri"/>
                <w:noProof/>
                <w:sz w:val="24"/>
                <w:szCs w:val="24"/>
              </w:rPr>
              <w:t>Changes or Cancellations</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_Toc233902575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10</w:t>
            </w:r>
            <w:r w:rsidRPr="003E3508">
              <w:rPr>
                <w:rFonts w:ascii="Calibri" w:hAnsi="Calibri" w:cs="Calibri"/>
                <w:noProof/>
                <w:webHidden/>
                <w:sz w:val="24"/>
                <w:szCs w:val="24"/>
              </w:rPr>
              <w:fldChar w:fldCharType="end"/>
            </w:r>
          </w:hyperlink>
        </w:p>
        <w:p w14:paraId="2BBE2819" w14:textId="79C75B41" w:rsidR="003E3508" w:rsidRPr="003E3508" w:rsidRDefault="003E3508">
          <w:pPr>
            <w:pStyle w:val="TOC2"/>
            <w:rPr>
              <w:rFonts w:ascii="Calibri" w:hAnsi="Calibri" w:cs="Calibri"/>
              <w:noProof/>
              <w:kern w:val="2"/>
              <w:sz w:val="24"/>
              <w:szCs w:val="24"/>
              <w14:ligatures w14:val="standardContextual"/>
            </w:rPr>
          </w:pPr>
          <w:hyperlink w:anchor="_Toc233902576" w:history="1">
            <w:r w:rsidRPr="003E3508">
              <w:rPr>
                <w:rStyle w:val="Hyperlink"/>
                <w:rFonts w:ascii="Calibri" w:hAnsi="Calibri" w:cs="Calibri"/>
                <w:noProof/>
                <w:sz w:val="24"/>
                <w:szCs w:val="24"/>
              </w:rPr>
              <w:t>Returns/Credits</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_Toc233902576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10</w:t>
            </w:r>
            <w:r w:rsidRPr="003E3508">
              <w:rPr>
                <w:rFonts w:ascii="Calibri" w:hAnsi="Calibri" w:cs="Calibri"/>
                <w:noProof/>
                <w:webHidden/>
                <w:sz w:val="24"/>
                <w:szCs w:val="24"/>
              </w:rPr>
              <w:fldChar w:fldCharType="end"/>
            </w:r>
          </w:hyperlink>
        </w:p>
        <w:p w14:paraId="39151E26" w14:textId="00DF3A5F" w:rsidR="003E3508" w:rsidRPr="003E3508" w:rsidRDefault="003E3508">
          <w:pPr>
            <w:pStyle w:val="TOC2"/>
            <w:rPr>
              <w:rFonts w:ascii="Calibri" w:hAnsi="Calibri" w:cs="Calibri"/>
              <w:noProof/>
              <w:kern w:val="2"/>
              <w:sz w:val="24"/>
              <w:szCs w:val="24"/>
              <w14:ligatures w14:val="standardContextual"/>
            </w:rPr>
          </w:pPr>
          <w:hyperlink w:anchor="_Toc233902577" w:history="1">
            <w:r w:rsidRPr="003E3508">
              <w:rPr>
                <w:rStyle w:val="Hyperlink"/>
                <w:rFonts w:ascii="Calibri" w:hAnsi="Calibri" w:cs="Calibri"/>
                <w:noProof/>
                <w:sz w:val="24"/>
                <w:szCs w:val="24"/>
              </w:rPr>
              <w:t>Disputed Items/Fraud</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_Toc233902577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11</w:t>
            </w:r>
            <w:r w:rsidRPr="003E3508">
              <w:rPr>
                <w:rFonts w:ascii="Calibri" w:hAnsi="Calibri" w:cs="Calibri"/>
                <w:noProof/>
                <w:webHidden/>
                <w:sz w:val="24"/>
                <w:szCs w:val="24"/>
              </w:rPr>
              <w:fldChar w:fldCharType="end"/>
            </w:r>
          </w:hyperlink>
        </w:p>
        <w:p w14:paraId="7A327430" w14:textId="37D98995" w:rsidR="003E3508" w:rsidRPr="003E3508" w:rsidRDefault="003E3508">
          <w:pPr>
            <w:pStyle w:val="TOC2"/>
            <w:rPr>
              <w:rFonts w:ascii="Calibri" w:hAnsi="Calibri" w:cs="Calibri"/>
              <w:noProof/>
              <w:kern w:val="2"/>
              <w:sz w:val="24"/>
              <w:szCs w:val="24"/>
              <w14:ligatures w14:val="standardContextual"/>
            </w:rPr>
          </w:pPr>
          <w:hyperlink w:anchor="_Toc233902578" w:history="1">
            <w:r w:rsidRPr="003E3508">
              <w:rPr>
                <w:rStyle w:val="Hyperlink"/>
                <w:rFonts w:ascii="Calibri" w:hAnsi="Calibri" w:cs="Calibri"/>
                <w:noProof/>
                <w:sz w:val="24"/>
                <w:szCs w:val="24"/>
              </w:rPr>
              <w:t>Vendor Surcharging</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_Toc233902578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11</w:t>
            </w:r>
            <w:r w:rsidRPr="003E3508">
              <w:rPr>
                <w:rFonts w:ascii="Calibri" w:hAnsi="Calibri" w:cs="Calibri"/>
                <w:noProof/>
                <w:webHidden/>
                <w:sz w:val="24"/>
                <w:szCs w:val="24"/>
              </w:rPr>
              <w:fldChar w:fldCharType="end"/>
            </w:r>
          </w:hyperlink>
        </w:p>
        <w:p w14:paraId="7CA05436" w14:textId="599A813F" w:rsidR="003E3508" w:rsidRPr="003E3508" w:rsidRDefault="003E3508">
          <w:pPr>
            <w:pStyle w:val="TOC2"/>
            <w:rPr>
              <w:rFonts w:ascii="Calibri" w:hAnsi="Calibri" w:cs="Calibri"/>
              <w:noProof/>
              <w:kern w:val="2"/>
              <w:sz w:val="24"/>
              <w:szCs w:val="24"/>
              <w14:ligatures w14:val="standardContextual"/>
            </w:rPr>
          </w:pPr>
          <w:hyperlink w:anchor="_Toc233902579" w:history="1">
            <w:r w:rsidRPr="003E3508">
              <w:rPr>
                <w:rStyle w:val="Hyperlink"/>
                <w:rFonts w:ascii="Calibri" w:hAnsi="Calibri" w:cs="Calibri"/>
                <w:noProof/>
                <w:sz w:val="24"/>
                <w:szCs w:val="24"/>
              </w:rPr>
              <w:t>Lost or Stolen Cards</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_Toc233902579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11</w:t>
            </w:r>
            <w:r w:rsidRPr="003E3508">
              <w:rPr>
                <w:rFonts w:ascii="Calibri" w:hAnsi="Calibri" w:cs="Calibri"/>
                <w:noProof/>
                <w:webHidden/>
                <w:sz w:val="24"/>
                <w:szCs w:val="24"/>
              </w:rPr>
              <w:fldChar w:fldCharType="end"/>
            </w:r>
          </w:hyperlink>
        </w:p>
        <w:p w14:paraId="2DCBA8B5" w14:textId="6F283571" w:rsidR="003E3508" w:rsidRPr="003E3508" w:rsidRDefault="003E3508">
          <w:pPr>
            <w:pStyle w:val="TOC2"/>
            <w:rPr>
              <w:rFonts w:ascii="Calibri" w:hAnsi="Calibri" w:cs="Calibri"/>
              <w:noProof/>
              <w:kern w:val="2"/>
              <w:sz w:val="24"/>
              <w:szCs w:val="24"/>
              <w14:ligatures w14:val="standardContextual"/>
            </w:rPr>
          </w:pPr>
          <w:hyperlink w:anchor="_Toc233902580" w:history="1">
            <w:r w:rsidRPr="003E3508">
              <w:rPr>
                <w:rStyle w:val="Hyperlink"/>
                <w:rFonts w:ascii="Calibri" w:hAnsi="Calibri" w:cs="Calibri"/>
                <w:noProof/>
                <w:sz w:val="24"/>
                <w:szCs w:val="24"/>
              </w:rPr>
              <w:t>Location of VISA and Sharing Card Number:</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_Toc233902580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12</w:t>
            </w:r>
            <w:r w:rsidRPr="003E3508">
              <w:rPr>
                <w:rFonts w:ascii="Calibri" w:hAnsi="Calibri" w:cs="Calibri"/>
                <w:noProof/>
                <w:webHidden/>
                <w:sz w:val="24"/>
                <w:szCs w:val="24"/>
              </w:rPr>
              <w:fldChar w:fldCharType="end"/>
            </w:r>
          </w:hyperlink>
        </w:p>
        <w:p w14:paraId="791402CA" w14:textId="65C44F23" w:rsidR="003E3508" w:rsidRPr="003E3508" w:rsidRDefault="003E3508">
          <w:pPr>
            <w:pStyle w:val="TOC2"/>
            <w:rPr>
              <w:rFonts w:ascii="Calibri" w:hAnsi="Calibri" w:cs="Calibri"/>
              <w:noProof/>
              <w:kern w:val="2"/>
              <w:sz w:val="24"/>
              <w:szCs w:val="24"/>
              <w14:ligatures w14:val="standardContextual"/>
            </w:rPr>
          </w:pPr>
          <w:hyperlink w:anchor="_Toc233902581" w:history="1">
            <w:r w:rsidRPr="003E3508">
              <w:rPr>
                <w:rStyle w:val="Hyperlink"/>
                <w:rFonts w:ascii="Calibri" w:hAnsi="Calibri" w:cs="Calibri"/>
                <w:noProof/>
                <w:sz w:val="24"/>
                <w:szCs w:val="24"/>
              </w:rPr>
              <w:t>Extended Leave</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_Toc233902581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12</w:t>
            </w:r>
            <w:r w:rsidRPr="003E3508">
              <w:rPr>
                <w:rFonts w:ascii="Calibri" w:hAnsi="Calibri" w:cs="Calibri"/>
                <w:noProof/>
                <w:webHidden/>
                <w:sz w:val="24"/>
                <w:szCs w:val="24"/>
              </w:rPr>
              <w:fldChar w:fldCharType="end"/>
            </w:r>
          </w:hyperlink>
        </w:p>
        <w:p w14:paraId="0FBBF3D3" w14:textId="685205E4" w:rsidR="003E3508" w:rsidRPr="003E3508" w:rsidRDefault="003E3508">
          <w:pPr>
            <w:pStyle w:val="TOC2"/>
            <w:rPr>
              <w:rFonts w:ascii="Calibri" w:hAnsi="Calibri" w:cs="Calibri"/>
              <w:noProof/>
              <w:kern w:val="2"/>
              <w:sz w:val="24"/>
              <w:szCs w:val="24"/>
              <w14:ligatures w14:val="standardContextual"/>
            </w:rPr>
          </w:pPr>
          <w:hyperlink w:anchor="_Toc233902582" w:history="1">
            <w:r w:rsidRPr="003E3508">
              <w:rPr>
                <w:rStyle w:val="Hyperlink"/>
                <w:rFonts w:ascii="Calibri" w:hAnsi="Calibri" w:cs="Calibri"/>
                <w:noProof/>
                <w:sz w:val="24"/>
                <w:szCs w:val="24"/>
              </w:rPr>
              <w:t>Inactivity</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_Toc233902582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12</w:t>
            </w:r>
            <w:r w:rsidRPr="003E3508">
              <w:rPr>
                <w:rFonts w:ascii="Calibri" w:hAnsi="Calibri" w:cs="Calibri"/>
                <w:noProof/>
                <w:webHidden/>
                <w:sz w:val="24"/>
                <w:szCs w:val="24"/>
              </w:rPr>
              <w:fldChar w:fldCharType="end"/>
            </w:r>
          </w:hyperlink>
        </w:p>
        <w:p w14:paraId="3885A39E" w14:textId="2B22A22B" w:rsidR="003E3508" w:rsidRPr="003E3508" w:rsidRDefault="003E3508">
          <w:pPr>
            <w:pStyle w:val="TOC1"/>
            <w:rPr>
              <w:rFonts w:ascii="Calibri" w:hAnsi="Calibri" w:cs="Calibri"/>
              <w:noProof/>
              <w:kern w:val="2"/>
              <w:sz w:val="24"/>
              <w:szCs w:val="24"/>
              <w14:ligatures w14:val="standardContextual"/>
            </w:rPr>
          </w:pPr>
          <w:hyperlink w:anchor="_Toc233902583" w:history="1">
            <w:r w:rsidRPr="003E3508">
              <w:rPr>
                <w:rStyle w:val="Hyperlink"/>
                <w:rFonts w:ascii="Calibri" w:hAnsi="Calibri" w:cs="Calibri"/>
                <w:noProof/>
                <w:sz w:val="24"/>
                <w:szCs w:val="24"/>
              </w:rPr>
              <w:t>Training/Updates</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_Toc233902583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12</w:t>
            </w:r>
            <w:r w:rsidRPr="003E3508">
              <w:rPr>
                <w:rFonts w:ascii="Calibri" w:hAnsi="Calibri" w:cs="Calibri"/>
                <w:noProof/>
                <w:webHidden/>
                <w:sz w:val="24"/>
                <w:szCs w:val="24"/>
              </w:rPr>
              <w:fldChar w:fldCharType="end"/>
            </w:r>
          </w:hyperlink>
        </w:p>
        <w:p w14:paraId="79E2C68D" w14:textId="19BDCC2F" w:rsidR="003E3508" w:rsidRPr="003E3508" w:rsidRDefault="003E3508">
          <w:pPr>
            <w:pStyle w:val="TOC1"/>
            <w:rPr>
              <w:rFonts w:ascii="Calibri" w:hAnsi="Calibri" w:cs="Calibri"/>
              <w:noProof/>
              <w:kern w:val="2"/>
              <w:sz w:val="24"/>
              <w:szCs w:val="24"/>
              <w14:ligatures w14:val="standardContextual"/>
            </w:rPr>
          </w:pPr>
          <w:hyperlink w:anchor="_Toc233902584" w:history="1">
            <w:r w:rsidRPr="003E3508">
              <w:rPr>
                <w:rStyle w:val="Hyperlink"/>
                <w:rFonts w:ascii="Calibri" w:hAnsi="Calibri" w:cs="Calibri"/>
                <w:noProof/>
                <w:sz w:val="24"/>
                <w:szCs w:val="24"/>
              </w:rPr>
              <w:t>Penalties and Infractions</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_Toc233902584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13</w:t>
            </w:r>
            <w:r w:rsidRPr="003E3508">
              <w:rPr>
                <w:rFonts w:ascii="Calibri" w:hAnsi="Calibri" w:cs="Calibri"/>
                <w:noProof/>
                <w:webHidden/>
                <w:sz w:val="24"/>
                <w:szCs w:val="24"/>
              </w:rPr>
              <w:fldChar w:fldCharType="end"/>
            </w:r>
          </w:hyperlink>
        </w:p>
        <w:p w14:paraId="0BE80D7B" w14:textId="69CF9D22" w:rsidR="003E3508" w:rsidRPr="003E3508" w:rsidRDefault="003E3508">
          <w:pPr>
            <w:pStyle w:val="TOC1"/>
            <w:rPr>
              <w:rFonts w:ascii="Calibri" w:hAnsi="Calibri" w:cs="Calibri"/>
              <w:noProof/>
              <w:kern w:val="2"/>
              <w:sz w:val="24"/>
              <w:szCs w:val="24"/>
              <w14:ligatures w14:val="standardContextual"/>
            </w:rPr>
          </w:pPr>
          <w:hyperlink w:anchor="_Toc233902585" w:history="1">
            <w:r w:rsidRPr="003E3508">
              <w:rPr>
                <w:rStyle w:val="Hyperlink"/>
                <w:rFonts w:ascii="Calibri" w:hAnsi="Calibri" w:cs="Calibri"/>
                <w:noProof/>
                <w:sz w:val="24"/>
                <w:szCs w:val="24"/>
              </w:rPr>
              <w:t>Contact Information</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_Toc233902585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14</w:t>
            </w:r>
            <w:r w:rsidRPr="003E3508">
              <w:rPr>
                <w:rFonts w:ascii="Calibri" w:hAnsi="Calibri" w:cs="Calibri"/>
                <w:noProof/>
                <w:webHidden/>
                <w:sz w:val="24"/>
                <w:szCs w:val="24"/>
              </w:rPr>
              <w:fldChar w:fldCharType="end"/>
            </w:r>
          </w:hyperlink>
        </w:p>
        <w:p w14:paraId="6059DDB5" w14:textId="1B8F7486" w:rsidR="003E3508" w:rsidRPr="003E3508" w:rsidRDefault="003E3508">
          <w:pPr>
            <w:pStyle w:val="TOC2"/>
            <w:rPr>
              <w:rFonts w:ascii="Calibri" w:hAnsi="Calibri" w:cs="Calibri"/>
              <w:noProof/>
              <w:kern w:val="2"/>
              <w:sz w:val="24"/>
              <w:szCs w:val="24"/>
              <w14:ligatures w14:val="standardContextual"/>
            </w:rPr>
          </w:pPr>
          <w:hyperlink w:anchor="_Toc233902586" w:history="1">
            <w:r w:rsidRPr="003E3508">
              <w:rPr>
                <w:rStyle w:val="Hyperlink"/>
                <w:rFonts w:ascii="Calibri" w:hAnsi="Calibri" w:cs="Calibri"/>
                <w:noProof/>
                <w:sz w:val="24"/>
                <w:szCs w:val="24"/>
              </w:rPr>
              <w:t>Departmental Email</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_Toc233902586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14</w:t>
            </w:r>
            <w:r w:rsidRPr="003E3508">
              <w:rPr>
                <w:rFonts w:ascii="Calibri" w:hAnsi="Calibri" w:cs="Calibri"/>
                <w:noProof/>
                <w:webHidden/>
                <w:sz w:val="24"/>
                <w:szCs w:val="24"/>
              </w:rPr>
              <w:fldChar w:fldCharType="end"/>
            </w:r>
          </w:hyperlink>
        </w:p>
        <w:p w14:paraId="729B412B" w14:textId="6CA983ED" w:rsidR="003E3508" w:rsidRPr="003E3508" w:rsidRDefault="003E3508">
          <w:pPr>
            <w:pStyle w:val="TOC2"/>
            <w:rPr>
              <w:rFonts w:ascii="Calibri" w:hAnsi="Calibri" w:cs="Calibri"/>
              <w:noProof/>
              <w:kern w:val="2"/>
              <w:sz w:val="24"/>
              <w:szCs w:val="24"/>
              <w14:ligatures w14:val="standardContextual"/>
            </w:rPr>
          </w:pPr>
          <w:hyperlink w:anchor="_Toc233902587" w:history="1">
            <w:r w:rsidRPr="003E3508">
              <w:rPr>
                <w:rStyle w:val="Hyperlink"/>
                <w:rFonts w:ascii="Calibri" w:hAnsi="Calibri" w:cs="Calibri"/>
                <w:noProof/>
                <w:sz w:val="24"/>
                <w:szCs w:val="24"/>
              </w:rPr>
              <w:t>SPCC Program Administrators</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_Toc233902587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14</w:t>
            </w:r>
            <w:r w:rsidRPr="003E3508">
              <w:rPr>
                <w:rFonts w:ascii="Calibri" w:hAnsi="Calibri" w:cs="Calibri"/>
                <w:noProof/>
                <w:webHidden/>
                <w:sz w:val="24"/>
                <w:szCs w:val="24"/>
              </w:rPr>
              <w:fldChar w:fldCharType="end"/>
            </w:r>
          </w:hyperlink>
        </w:p>
        <w:p w14:paraId="491FF559" w14:textId="5E06256F" w:rsidR="003E3508" w:rsidRPr="003E3508" w:rsidRDefault="003E3508">
          <w:pPr>
            <w:pStyle w:val="TOC2"/>
            <w:rPr>
              <w:rFonts w:ascii="Calibri" w:hAnsi="Calibri" w:cs="Calibri"/>
              <w:noProof/>
              <w:kern w:val="2"/>
              <w:sz w:val="24"/>
              <w:szCs w:val="24"/>
              <w14:ligatures w14:val="standardContextual"/>
            </w:rPr>
          </w:pPr>
          <w:hyperlink w:anchor="_Toc233902588" w:history="1">
            <w:r w:rsidRPr="003E3508">
              <w:rPr>
                <w:rStyle w:val="Hyperlink"/>
                <w:rFonts w:ascii="Calibri" w:hAnsi="Calibri" w:cs="Calibri"/>
                <w:noProof/>
                <w:sz w:val="24"/>
                <w:szCs w:val="24"/>
              </w:rPr>
              <w:t>Bank of America 24 Hour Customer Service</w:t>
            </w:r>
            <w:r w:rsidRPr="003E3508">
              <w:rPr>
                <w:rFonts w:ascii="Calibri" w:hAnsi="Calibri" w:cs="Calibri"/>
                <w:noProof/>
                <w:webHidden/>
                <w:sz w:val="24"/>
                <w:szCs w:val="24"/>
              </w:rPr>
              <w:tab/>
            </w:r>
            <w:r w:rsidRPr="003E3508">
              <w:rPr>
                <w:rFonts w:ascii="Calibri" w:hAnsi="Calibri" w:cs="Calibri"/>
                <w:noProof/>
                <w:webHidden/>
                <w:sz w:val="24"/>
                <w:szCs w:val="24"/>
              </w:rPr>
              <w:fldChar w:fldCharType="begin"/>
            </w:r>
            <w:r w:rsidRPr="003E3508">
              <w:rPr>
                <w:rFonts w:ascii="Calibri" w:hAnsi="Calibri" w:cs="Calibri"/>
                <w:noProof/>
                <w:webHidden/>
                <w:sz w:val="24"/>
                <w:szCs w:val="24"/>
              </w:rPr>
              <w:instrText xml:space="preserve"> PAGEREF _Toc233902588 \h </w:instrText>
            </w:r>
            <w:r w:rsidRPr="003E3508">
              <w:rPr>
                <w:rFonts w:ascii="Calibri" w:hAnsi="Calibri" w:cs="Calibri"/>
                <w:noProof/>
                <w:webHidden/>
                <w:sz w:val="24"/>
                <w:szCs w:val="24"/>
              </w:rPr>
            </w:r>
            <w:r w:rsidRPr="003E3508">
              <w:rPr>
                <w:rFonts w:ascii="Calibri" w:hAnsi="Calibri" w:cs="Calibri"/>
                <w:noProof/>
                <w:webHidden/>
                <w:sz w:val="24"/>
                <w:szCs w:val="24"/>
              </w:rPr>
              <w:fldChar w:fldCharType="separate"/>
            </w:r>
            <w:r w:rsidR="00BF1214">
              <w:rPr>
                <w:rFonts w:ascii="Calibri" w:hAnsi="Calibri" w:cs="Calibri"/>
                <w:noProof/>
                <w:webHidden/>
                <w:sz w:val="24"/>
                <w:szCs w:val="24"/>
              </w:rPr>
              <w:t>14</w:t>
            </w:r>
            <w:r w:rsidRPr="003E3508">
              <w:rPr>
                <w:rFonts w:ascii="Calibri" w:hAnsi="Calibri" w:cs="Calibri"/>
                <w:noProof/>
                <w:webHidden/>
                <w:sz w:val="24"/>
                <w:szCs w:val="24"/>
              </w:rPr>
              <w:fldChar w:fldCharType="end"/>
            </w:r>
          </w:hyperlink>
        </w:p>
        <w:p w14:paraId="7140D93F" w14:textId="6A14325E" w:rsidR="00877170" w:rsidRDefault="00877170">
          <w:r w:rsidRPr="003E3508">
            <w:rPr>
              <w:rFonts w:ascii="Calibri" w:hAnsi="Calibri" w:cs="Calibri"/>
              <w:b/>
              <w:bCs/>
              <w:noProof/>
              <w:sz w:val="24"/>
              <w:szCs w:val="24"/>
            </w:rPr>
            <w:fldChar w:fldCharType="end"/>
          </w:r>
        </w:p>
      </w:sdtContent>
    </w:sdt>
    <w:p w14:paraId="6A627446" w14:textId="77777777" w:rsidR="00E642D0" w:rsidRDefault="00E642D0" w:rsidP="00E642D0">
      <w:pPr>
        <w:pStyle w:val="Heading1"/>
        <w:spacing w:before="120" w:after="120"/>
        <w:ind w:right="720"/>
      </w:pPr>
    </w:p>
    <w:p w14:paraId="25D6DB9A" w14:textId="66EA85D3" w:rsidR="00E642D0" w:rsidRPr="00E642D0" w:rsidRDefault="0077526D" w:rsidP="00E642D0">
      <w:pPr>
        <w:pStyle w:val="Heading1"/>
        <w:spacing w:before="120" w:after="120"/>
        <w:ind w:right="720"/>
      </w:pPr>
      <w:bookmarkStart w:id="0" w:name="_Toc233902552"/>
      <w:r>
        <w:t>Overview</w:t>
      </w:r>
      <w:bookmarkEnd w:id="0"/>
    </w:p>
    <w:p w14:paraId="790DC37D" w14:textId="77777777" w:rsidR="0077526D" w:rsidRDefault="0077526D" w:rsidP="00111BC1">
      <w:pPr>
        <w:spacing w:after="0"/>
        <w:ind w:right="720"/>
      </w:pPr>
    </w:p>
    <w:p w14:paraId="5AE543BC" w14:textId="2D9F01BC" w:rsidR="00710470" w:rsidRPr="001C0467" w:rsidRDefault="00226F8B" w:rsidP="00111BC1">
      <w:pPr>
        <w:spacing w:before="120" w:after="120"/>
        <w:ind w:right="720"/>
        <w:rPr>
          <w:rFonts w:asciiTheme="majorHAnsi" w:hAnsiTheme="majorHAnsi" w:cstheme="majorHAnsi"/>
        </w:rPr>
      </w:pPr>
      <w:r w:rsidRPr="001C0467">
        <w:rPr>
          <w:rFonts w:asciiTheme="majorHAnsi" w:hAnsiTheme="majorHAnsi" w:cstheme="majorHAnsi"/>
          <w:sz w:val="24"/>
          <w:szCs w:val="24"/>
        </w:rPr>
        <w:t>The Bank of America Visa Small Purchase Charge Card</w:t>
      </w:r>
      <w:r w:rsidR="00440731">
        <w:rPr>
          <w:rFonts w:asciiTheme="majorHAnsi" w:hAnsiTheme="majorHAnsi" w:cstheme="majorHAnsi"/>
          <w:sz w:val="24"/>
          <w:szCs w:val="24"/>
        </w:rPr>
        <w:t xml:space="preserve"> (SPCC)</w:t>
      </w:r>
      <w:r w:rsidRPr="001C0467">
        <w:rPr>
          <w:rFonts w:asciiTheme="majorHAnsi" w:hAnsiTheme="majorHAnsi" w:cstheme="majorHAnsi"/>
          <w:sz w:val="24"/>
          <w:szCs w:val="24"/>
        </w:rPr>
        <w:t xml:space="preserve"> offers departments a payment method for making small </w:t>
      </w:r>
      <w:r w:rsidR="00AA59D6">
        <w:rPr>
          <w:rFonts w:asciiTheme="majorHAnsi" w:hAnsiTheme="majorHAnsi" w:cstheme="majorHAnsi"/>
          <w:sz w:val="24"/>
          <w:szCs w:val="24"/>
        </w:rPr>
        <w:t xml:space="preserve">dollar </w:t>
      </w:r>
      <w:r w:rsidRPr="001C0467">
        <w:rPr>
          <w:rFonts w:asciiTheme="majorHAnsi" w:hAnsiTheme="majorHAnsi" w:cstheme="majorHAnsi"/>
          <w:sz w:val="24"/>
          <w:szCs w:val="24"/>
        </w:rPr>
        <w:t>purchases. This reduces paperwork and processing for the department as well as Finance.  The use of the Small Purchase Charge Card provides cost savings through consolidated payment (one monthly payment to Bank of America versus multiple vendor payments). The Small Purchase Charge Card is the preferred method of payment for any purchases $10,000 and under. If the vendor accepts VISA, this method must be utilized. Small Purchase Charge Cards are issued to university employees only and supervisors are required to confirm applicants are active university employees</w:t>
      </w:r>
      <w:r w:rsidR="0002375E" w:rsidRPr="001C0467">
        <w:rPr>
          <w:rFonts w:asciiTheme="majorHAnsi" w:hAnsiTheme="majorHAnsi" w:cstheme="majorHAnsi"/>
          <w:sz w:val="24"/>
          <w:szCs w:val="24"/>
        </w:rPr>
        <w:t xml:space="preserve">.  Cards are available to any wage, full-time or faculty employee who </w:t>
      </w:r>
      <w:r w:rsidR="001C0467" w:rsidRPr="001C0467">
        <w:rPr>
          <w:rFonts w:asciiTheme="majorHAnsi" w:hAnsiTheme="majorHAnsi" w:cstheme="majorHAnsi"/>
          <w:sz w:val="24"/>
          <w:szCs w:val="24"/>
        </w:rPr>
        <w:t>have</w:t>
      </w:r>
      <w:r w:rsidR="0002375E" w:rsidRPr="001C0467">
        <w:rPr>
          <w:rFonts w:asciiTheme="majorHAnsi" w:hAnsiTheme="majorHAnsi" w:cstheme="majorHAnsi"/>
          <w:sz w:val="24"/>
          <w:szCs w:val="24"/>
        </w:rPr>
        <w:t xml:space="preserve"> </w:t>
      </w:r>
      <w:r w:rsidR="00CC7C3F" w:rsidRPr="001C0467">
        <w:rPr>
          <w:rFonts w:asciiTheme="majorHAnsi" w:hAnsiTheme="majorHAnsi" w:cstheme="majorHAnsi"/>
          <w:sz w:val="24"/>
          <w:szCs w:val="24"/>
        </w:rPr>
        <w:t xml:space="preserve">job duties that require them to make purchases on behalf of the university.  </w:t>
      </w:r>
      <w:r w:rsidR="00186F10" w:rsidRPr="001C0467">
        <w:rPr>
          <w:rFonts w:asciiTheme="majorHAnsi" w:hAnsiTheme="majorHAnsi" w:cstheme="majorHAnsi"/>
          <w:sz w:val="24"/>
          <w:szCs w:val="24"/>
        </w:rPr>
        <w:t>Student employees and affiliates are not eligible for a card.</w:t>
      </w:r>
    </w:p>
    <w:p w14:paraId="5BFCE190" w14:textId="57060A78" w:rsidR="0062080B" w:rsidRDefault="006A7417" w:rsidP="00111BC1">
      <w:pPr>
        <w:pStyle w:val="Heading1"/>
        <w:ind w:right="720"/>
      </w:pPr>
      <w:bookmarkStart w:id="1" w:name="_Toc233902553"/>
      <w:r>
        <w:t>Policies</w:t>
      </w:r>
      <w:bookmarkEnd w:id="1"/>
    </w:p>
    <w:p w14:paraId="4D421DC1" w14:textId="77777777" w:rsidR="0096186F" w:rsidRPr="0050037E" w:rsidRDefault="0096186F" w:rsidP="00111BC1">
      <w:pPr>
        <w:spacing w:after="0"/>
        <w:ind w:right="720"/>
        <w:rPr>
          <w:rFonts w:asciiTheme="majorHAnsi" w:hAnsiTheme="majorHAnsi" w:cstheme="majorHAnsi"/>
        </w:rPr>
      </w:pPr>
    </w:p>
    <w:p w14:paraId="5D588121" w14:textId="77777777" w:rsidR="0050037E" w:rsidRPr="0050037E" w:rsidRDefault="0050037E" w:rsidP="00111BC1">
      <w:pPr>
        <w:spacing w:after="0"/>
        <w:ind w:right="720"/>
        <w:rPr>
          <w:rFonts w:asciiTheme="majorHAnsi" w:hAnsiTheme="majorHAnsi" w:cstheme="majorHAnsi"/>
          <w:b/>
          <w:bCs/>
          <w:i/>
          <w:sz w:val="24"/>
          <w:szCs w:val="24"/>
        </w:rPr>
      </w:pPr>
      <w:r w:rsidRPr="0050037E">
        <w:rPr>
          <w:rFonts w:asciiTheme="majorHAnsi" w:hAnsiTheme="majorHAnsi" w:cstheme="majorHAnsi"/>
          <w:b/>
          <w:bCs/>
          <w:i/>
          <w:sz w:val="24"/>
          <w:szCs w:val="24"/>
        </w:rPr>
        <w:t>The Small Purchase Charge Card (SPCC) cannot be used for personal use.  If you use your card for personal use, it is considered fraud, and you will be reported to JMU Internal Audit under policy 1603.</w:t>
      </w:r>
    </w:p>
    <w:p w14:paraId="275EA60F" w14:textId="77777777" w:rsidR="0050037E" w:rsidRPr="0050037E" w:rsidRDefault="0050037E" w:rsidP="00111BC1">
      <w:pPr>
        <w:spacing w:after="0"/>
        <w:ind w:right="720"/>
        <w:rPr>
          <w:rFonts w:asciiTheme="majorHAnsi" w:hAnsiTheme="majorHAnsi" w:cstheme="majorHAnsi"/>
          <w:b/>
          <w:bCs/>
          <w:i/>
          <w:sz w:val="24"/>
          <w:szCs w:val="24"/>
        </w:rPr>
      </w:pPr>
    </w:p>
    <w:p w14:paraId="4A16F796" w14:textId="75B8B31B" w:rsidR="006A7417" w:rsidRDefault="0050037E" w:rsidP="00111BC1">
      <w:pPr>
        <w:spacing w:after="0"/>
        <w:ind w:right="720"/>
        <w:rPr>
          <w:rFonts w:asciiTheme="majorHAnsi" w:hAnsiTheme="majorHAnsi" w:cstheme="majorHAnsi"/>
          <w:bCs/>
          <w:sz w:val="24"/>
          <w:szCs w:val="24"/>
        </w:rPr>
      </w:pPr>
      <w:r w:rsidRPr="0050037E">
        <w:rPr>
          <w:rFonts w:asciiTheme="majorHAnsi" w:hAnsiTheme="majorHAnsi" w:cstheme="majorHAnsi"/>
          <w:bCs/>
          <w:sz w:val="24"/>
          <w:szCs w:val="24"/>
        </w:rPr>
        <w:t xml:space="preserve">If a card is used in the wrong manner the card can be suspended or permanently revoked for continued misuse.  The cardholder is responsible for all charges made to their card.  </w:t>
      </w:r>
    </w:p>
    <w:p w14:paraId="4FC7FE45" w14:textId="77777777" w:rsidR="000157DB" w:rsidRDefault="000157DB" w:rsidP="005B02C9">
      <w:pPr>
        <w:spacing w:after="0"/>
        <w:ind w:left="1440"/>
        <w:rPr>
          <w:rFonts w:asciiTheme="majorHAnsi" w:hAnsiTheme="majorHAnsi" w:cstheme="majorHAnsi"/>
          <w:bCs/>
          <w:sz w:val="24"/>
          <w:szCs w:val="24"/>
        </w:rPr>
      </w:pPr>
    </w:p>
    <w:p w14:paraId="0D4F0ABD" w14:textId="77777777" w:rsidR="000157DB" w:rsidRDefault="000157DB" w:rsidP="005B02C9">
      <w:pPr>
        <w:spacing w:after="0"/>
        <w:ind w:left="1440"/>
        <w:rPr>
          <w:rFonts w:asciiTheme="majorHAnsi" w:hAnsiTheme="majorHAnsi" w:cstheme="majorHAnsi"/>
          <w:bCs/>
          <w:sz w:val="24"/>
          <w:szCs w:val="24"/>
        </w:rPr>
      </w:pPr>
    </w:p>
    <w:p w14:paraId="465DA243" w14:textId="5E139BA3" w:rsidR="00653F05" w:rsidRDefault="00653F05">
      <w:pPr>
        <w:rPr>
          <w:rFonts w:asciiTheme="majorHAnsi" w:hAnsiTheme="majorHAnsi" w:cstheme="majorHAnsi"/>
          <w:bCs/>
          <w:sz w:val="24"/>
          <w:szCs w:val="24"/>
        </w:rPr>
      </w:pPr>
      <w:r>
        <w:rPr>
          <w:rFonts w:asciiTheme="majorHAnsi" w:hAnsiTheme="majorHAnsi" w:cstheme="majorHAnsi"/>
          <w:bCs/>
          <w:sz w:val="24"/>
          <w:szCs w:val="24"/>
        </w:rPr>
        <w:br w:type="page"/>
      </w:r>
    </w:p>
    <w:p w14:paraId="31469FDF" w14:textId="77777777" w:rsidR="00191D66" w:rsidRDefault="00191D66" w:rsidP="005B02C9">
      <w:pPr>
        <w:spacing w:after="0"/>
        <w:ind w:left="1440"/>
        <w:rPr>
          <w:rFonts w:asciiTheme="majorHAnsi" w:hAnsiTheme="majorHAnsi" w:cstheme="majorHAnsi"/>
          <w:bCs/>
          <w:sz w:val="24"/>
          <w:szCs w:val="24"/>
        </w:rPr>
      </w:pPr>
    </w:p>
    <w:p w14:paraId="55C39C10" w14:textId="77777777" w:rsidR="000157DB" w:rsidRDefault="000157DB" w:rsidP="005B02C9">
      <w:pPr>
        <w:spacing w:after="0"/>
        <w:ind w:left="1440"/>
        <w:rPr>
          <w:rFonts w:asciiTheme="majorHAnsi" w:hAnsiTheme="majorHAnsi" w:cstheme="majorHAnsi"/>
          <w:bCs/>
          <w:sz w:val="24"/>
          <w:szCs w:val="24"/>
        </w:rPr>
      </w:pPr>
    </w:p>
    <w:p w14:paraId="4B7D9684" w14:textId="77777777" w:rsidR="005B02C9" w:rsidRPr="005B02C9" w:rsidRDefault="005B02C9" w:rsidP="00D1004C">
      <w:pPr>
        <w:spacing w:after="0"/>
        <w:rPr>
          <w:rFonts w:asciiTheme="majorHAnsi" w:hAnsiTheme="majorHAnsi" w:cstheme="majorHAnsi"/>
          <w:bCs/>
          <w:sz w:val="24"/>
          <w:szCs w:val="24"/>
        </w:rPr>
      </w:pPr>
    </w:p>
    <w:p w14:paraId="1A8EEB12" w14:textId="7A11C7FF" w:rsidR="0050037E" w:rsidRDefault="0050037E" w:rsidP="00D1004C">
      <w:pPr>
        <w:pStyle w:val="Heading2"/>
        <w:spacing w:before="0"/>
      </w:pPr>
      <w:bookmarkStart w:id="2" w:name="_Toc233902554"/>
      <w:r>
        <w:t>Financial Procedures Man</w:t>
      </w:r>
      <w:r w:rsidR="00F65A32">
        <w:t>ual</w:t>
      </w:r>
      <w:bookmarkEnd w:id="2"/>
    </w:p>
    <w:p w14:paraId="07446B83" w14:textId="77777777" w:rsidR="00F65A32" w:rsidRDefault="00F65A32" w:rsidP="00D1004C">
      <w:pPr>
        <w:spacing w:after="0"/>
      </w:pPr>
    </w:p>
    <w:p w14:paraId="7A03AB59" w14:textId="3C681802" w:rsidR="00CB7CA9" w:rsidRPr="00680CBD" w:rsidRDefault="00B13D8B" w:rsidP="00D1004C">
      <w:pPr>
        <w:spacing w:after="0"/>
        <w:rPr>
          <w:rFonts w:asciiTheme="majorHAnsi" w:hAnsiTheme="majorHAnsi" w:cstheme="majorHAnsi"/>
          <w:sz w:val="24"/>
          <w:szCs w:val="24"/>
        </w:rPr>
      </w:pPr>
      <w:r w:rsidRPr="00680CBD">
        <w:rPr>
          <w:rFonts w:asciiTheme="majorHAnsi" w:hAnsiTheme="majorHAnsi" w:cstheme="majorHAnsi"/>
          <w:sz w:val="24"/>
          <w:szCs w:val="24"/>
        </w:rPr>
        <w:t xml:space="preserve">The Financial Procedures Manual can be found on the JMU website under Finance Office: </w:t>
      </w:r>
      <w:hyperlink r:id="rId11" w:history="1">
        <w:r w:rsidR="00F73725" w:rsidRPr="00680CBD">
          <w:rPr>
            <w:rFonts w:asciiTheme="majorHAnsi" w:hAnsiTheme="majorHAnsi" w:cstheme="majorHAnsi"/>
            <w:color w:val="0000FF"/>
            <w:sz w:val="24"/>
            <w:szCs w:val="24"/>
            <w:u w:val="single"/>
          </w:rPr>
          <w:t>Finance Procedures Manual - JMU</w:t>
        </w:r>
      </w:hyperlink>
      <w:r w:rsidR="00F73725" w:rsidRPr="00680CBD">
        <w:rPr>
          <w:rFonts w:asciiTheme="majorHAnsi" w:hAnsiTheme="majorHAnsi" w:cstheme="majorHAnsi"/>
          <w:sz w:val="24"/>
          <w:szCs w:val="24"/>
        </w:rPr>
        <w:t xml:space="preserve"> </w:t>
      </w:r>
      <w:r w:rsidR="00565395">
        <w:rPr>
          <w:rFonts w:asciiTheme="majorHAnsi" w:hAnsiTheme="majorHAnsi" w:cstheme="majorHAnsi"/>
          <w:sz w:val="24"/>
          <w:szCs w:val="24"/>
        </w:rPr>
        <w:t xml:space="preserve">. </w:t>
      </w:r>
      <w:r w:rsidR="00F73725" w:rsidRPr="00680CBD">
        <w:rPr>
          <w:rFonts w:asciiTheme="majorHAnsi" w:hAnsiTheme="majorHAnsi" w:cstheme="majorHAnsi"/>
          <w:sz w:val="24"/>
          <w:szCs w:val="24"/>
        </w:rPr>
        <w:t>Before making any expenditures on behalf of JMU</w:t>
      </w:r>
      <w:r w:rsidR="00A166BC">
        <w:rPr>
          <w:rFonts w:asciiTheme="majorHAnsi" w:hAnsiTheme="majorHAnsi" w:cstheme="majorHAnsi"/>
          <w:sz w:val="24"/>
          <w:szCs w:val="24"/>
        </w:rPr>
        <w:t>,</w:t>
      </w:r>
      <w:r w:rsidR="00F73725" w:rsidRPr="00680CBD">
        <w:rPr>
          <w:rFonts w:asciiTheme="majorHAnsi" w:hAnsiTheme="majorHAnsi" w:cstheme="majorHAnsi"/>
          <w:sz w:val="24"/>
          <w:szCs w:val="24"/>
        </w:rPr>
        <w:t xml:space="preserve"> it is the responsibility of the </w:t>
      </w:r>
      <w:r w:rsidR="00680CBD" w:rsidRPr="00680CBD">
        <w:rPr>
          <w:rFonts w:asciiTheme="majorHAnsi" w:hAnsiTheme="majorHAnsi" w:cstheme="majorHAnsi"/>
          <w:sz w:val="24"/>
          <w:szCs w:val="24"/>
        </w:rPr>
        <w:t>cardholder</w:t>
      </w:r>
      <w:r w:rsidR="00F73725" w:rsidRPr="00680CBD">
        <w:rPr>
          <w:rFonts w:asciiTheme="majorHAnsi" w:hAnsiTheme="majorHAnsi" w:cstheme="majorHAnsi"/>
          <w:sz w:val="24"/>
          <w:szCs w:val="24"/>
        </w:rPr>
        <w:t xml:space="preserve"> to be </w:t>
      </w:r>
      <w:r w:rsidR="00680CBD" w:rsidRPr="00680CBD">
        <w:rPr>
          <w:rFonts w:asciiTheme="majorHAnsi" w:hAnsiTheme="majorHAnsi" w:cstheme="majorHAnsi"/>
          <w:sz w:val="24"/>
          <w:szCs w:val="24"/>
        </w:rPr>
        <w:t>familiar</w:t>
      </w:r>
      <w:r w:rsidR="00F73725" w:rsidRPr="00680CBD">
        <w:rPr>
          <w:rFonts w:asciiTheme="majorHAnsi" w:hAnsiTheme="majorHAnsi" w:cstheme="majorHAnsi"/>
          <w:sz w:val="24"/>
          <w:szCs w:val="24"/>
        </w:rPr>
        <w:t xml:space="preserve"> with all JMU </w:t>
      </w:r>
      <w:r w:rsidR="0070073B" w:rsidRPr="00680CBD">
        <w:rPr>
          <w:rFonts w:asciiTheme="majorHAnsi" w:hAnsiTheme="majorHAnsi" w:cstheme="majorHAnsi"/>
          <w:sz w:val="24"/>
          <w:szCs w:val="24"/>
        </w:rPr>
        <w:t xml:space="preserve">financial policies and procedures.  If you have any </w:t>
      </w:r>
      <w:r w:rsidR="00680CBD" w:rsidRPr="00680CBD">
        <w:rPr>
          <w:rFonts w:asciiTheme="majorHAnsi" w:hAnsiTheme="majorHAnsi" w:cstheme="majorHAnsi"/>
          <w:sz w:val="24"/>
          <w:szCs w:val="24"/>
        </w:rPr>
        <w:t>questions,</w:t>
      </w:r>
      <w:r w:rsidR="0070073B" w:rsidRPr="00680CBD">
        <w:rPr>
          <w:rFonts w:asciiTheme="majorHAnsi" w:hAnsiTheme="majorHAnsi" w:cstheme="majorHAnsi"/>
          <w:sz w:val="24"/>
          <w:szCs w:val="24"/>
        </w:rPr>
        <w:t xml:space="preserve"> please contact the Cash &amp; Investment </w:t>
      </w:r>
      <w:r w:rsidR="002C3E8E">
        <w:rPr>
          <w:rFonts w:asciiTheme="majorHAnsi" w:hAnsiTheme="majorHAnsi" w:cstheme="majorHAnsi"/>
          <w:sz w:val="24"/>
          <w:szCs w:val="24"/>
        </w:rPr>
        <w:t>o</w:t>
      </w:r>
      <w:r w:rsidR="0070073B" w:rsidRPr="00680CBD">
        <w:rPr>
          <w:rFonts w:asciiTheme="majorHAnsi" w:hAnsiTheme="majorHAnsi" w:cstheme="majorHAnsi"/>
          <w:sz w:val="24"/>
          <w:szCs w:val="24"/>
        </w:rPr>
        <w:t xml:space="preserve">ffice before you make a purchase.  </w:t>
      </w:r>
    </w:p>
    <w:p w14:paraId="71267B56" w14:textId="77777777" w:rsidR="00680CBD" w:rsidRPr="00CB7CA9" w:rsidRDefault="00680CBD" w:rsidP="00D1004C">
      <w:pPr>
        <w:spacing w:after="0"/>
        <w:rPr>
          <w:rFonts w:asciiTheme="majorHAnsi" w:hAnsiTheme="majorHAnsi" w:cstheme="majorHAnsi"/>
          <w:sz w:val="24"/>
          <w:szCs w:val="24"/>
        </w:rPr>
      </w:pPr>
    </w:p>
    <w:p w14:paraId="4F59DF64" w14:textId="2777DD97" w:rsidR="00F65A32" w:rsidRDefault="00F53A9E" w:rsidP="00D1004C">
      <w:pPr>
        <w:pStyle w:val="Heading3"/>
        <w:spacing w:before="0"/>
        <w:rPr>
          <w:sz w:val="24"/>
          <w:szCs w:val="24"/>
        </w:rPr>
      </w:pPr>
      <w:bookmarkStart w:id="3" w:name="_Toc233902555"/>
      <w:r>
        <w:rPr>
          <w:sz w:val="24"/>
          <w:szCs w:val="24"/>
        </w:rPr>
        <w:t>Section 4220.820</w:t>
      </w:r>
      <w:bookmarkEnd w:id="3"/>
    </w:p>
    <w:p w14:paraId="1675777B" w14:textId="081AD97F" w:rsidR="00F53A9E" w:rsidRPr="00225960" w:rsidRDefault="00F53A9E" w:rsidP="00D1004C">
      <w:pPr>
        <w:spacing w:after="0"/>
        <w:rPr>
          <w:rFonts w:asciiTheme="majorHAnsi" w:hAnsiTheme="majorHAnsi" w:cstheme="majorHAnsi"/>
          <w:sz w:val="24"/>
          <w:szCs w:val="24"/>
        </w:rPr>
      </w:pPr>
    </w:p>
    <w:p w14:paraId="4365D54F" w14:textId="3A159DB5" w:rsidR="00F53A9E" w:rsidRPr="00225960" w:rsidRDefault="00E306C9" w:rsidP="00D1004C">
      <w:pPr>
        <w:spacing w:after="0"/>
        <w:rPr>
          <w:rFonts w:asciiTheme="majorHAnsi" w:hAnsiTheme="majorHAnsi" w:cstheme="majorHAnsi"/>
          <w:sz w:val="24"/>
          <w:szCs w:val="24"/>
        </w:rPr>
      </w:pPr>
      <w:r w:rsidRPr="00225960">
        <w:rPr>
          <w:rFonts w:asciiTheme="majorHAnsi" w:hAnsiTheme="majorHAnsi" w:cstheme="majorHAnsi"/>
          <w:bCs/>
          <w:sz w:val="24"/>
          <w:szCs w:val="24"/>
        </w:rPr>
        <w:t>Payment for purchases that are not allowed by the state or a purchase made in error must be reimbursed to JMU from non-state funds. All charges originally purchased with state funds must be compliant with all state policies and procedures as these items are auditable by internal and state auditors</w:t>
      </w:r>
    </w:p>
    <w:p w14:paraId="60D9A313" w14:textId="77777777" w:rsidR="00A83C8E" w:rsidRDefault="00A83C8E" w:rsidP="00D1004C">
      <w:pPr>
        <w:spacing w:before="120" w:after="120"/>
      </w:pPr>
    </w:p>
    <w:p w14:paraId="6D897A67" w14:textId="2BD5E97C" w:rsidR="00E306C9" w:rsidRDefault="00E306C9" w:rsidP="00D1004C">
      <w:pPr>
        <w:pStyle w:val="Heading3"/>
        <w:spacing w:before="0"/>
        <w:rPr>
          <w:rFonts w:cstheme="majorHAnsi"/>
          <w:sz w:val="24"/>
          <w:szCs w:val="24"/>
        </w:rPr>
      </w:pPr>
      <w:bookmarkStart w:id="4" w:name="_Toc233902556"/>
      <w:r>
        <w:rPr>
          <w:rFonts w:cstheme="majorHAnsi"/>
          <w:sz w:val="24"/>
          <w:szCs w:val="24"/>
        </w:rPr>
        <w:t xml:space="preserve">Section </w:t>
      </w:r>
      <w:r w:rsidR="00552EDF">
        <w:rPr>
          <w:rFonts w:cstheme="majorHAnsi"/>
          <w:sz w:val="24"/>
          <w:szCs w:val="24"/>
        </w:rPr>
        <w:t>4205.100</w:t>
      </w:r>
      <w:bookmarkEnd w:id="4"/>
    </w:p>
    <w:p w14:paraId="591A99DA" w14:textId="77777777" w:rsidR="00225960" w:rsidRPr="00225960" w:rsidRDefault="00225960" w:rsidP="009E08C9">
      <w:pPr>
        <w:pStyle w:val="NormalWeb"/>
        <w:spacing w:line="276" w:lineRule="auto"/>
        <w:rPr>
          <w:rFonts w:asciiTheme="majorHAnsi" w:hAnsiTheme="majorHAnsi" w:cstheme="majorHAnsi"/>
        </w:rPr>
      </w:pPr>
      <w:r w:rsidRPr="00225960">
        <w:rPr>
          <w:rFonts w:asciiTheme="majorHAnsi" w:hAnsiTheme="majorHAnsi" w:cstheme="majorHAnsi"/>
        </w:rPr>
        <w:t xml:space="preserve">All expenditures from university funds must be necessary, reasonable, and directly related to the goals and mission of the University. All persons authorizing expenditures should be mindful that such expenditures are subject to scrutiny by State authorities, sponsors, auditors, and other interested parties. To ensure prompt payment, departments and activities should appropriately explain and document all expenditures. </w:t>
      </w:r>
    </w:p>
    <w:p w14:paraId="378EA218" w14:textId="60A1D7E1" w:rsidR="005B02C9" w:rsidRDefault="004C534B" w:rsidP="009E08C9">
      <w:pPr>
        <w:pStyle w:val="NormalWeb"/>
        <w:spacing w:line="276" w:lineRule="auto"/>
        <w:ind w:right="1440"/>
        <w:rPr>
          <w:rFonts w:asciiTheme="majorHAnsi" w:hAnsiTheme="majorHAnsi" w:cstheme="majorHAnsi"/>
          <w:color w:val="ED0000"/>
        </w:rPr>
      </w:pPr>
      <w:r>
        <w:rPr>
          <w:rFonts w:asciiTheme="majorHAnsi" w:hAnsiTheme="majorHAnsi" w:cstheme="majorHAnsi"/>
          <w:color w:val="ED0000"/>
        </w:rPr>
        <w:t>A</w:t>
      </w:r>
      <w:r w:rsidR="00721557">
        <w:rPr>
          <w:rFonts w:asciiTheme="majorHAnsi" w:hAnsiTheme="majorHAnsi" w:cstheme="majorHAnsi"/>
          <w:color w:val="ED0000"/>
        </w:rPr>
        <w:t>cademic Unit Heads</w:t>
      </w:r>
      <w:r w:rsidR="00225960" w:rsidRPr="00225960">
        <w:rPr>
          <w:rFonts w:asciiTheme="majorHAnsi" w:hAnsiTheme="majorHAnsi" w:cstheme="majorHAnsi"/>
          <w:color w:val="ED0000"/>
        </w:rPr>
        <w:t>, Directors, Deans, or other Approving Authorities are not authorized to grant exceptions to university Procurement or Financial policies and procedures. Please contact a Program Administrator for assistance.</w:t>
      </w:r>
    </w:p>
    <w:p w14:paraId="22CA1887" w14:textId="3BEE04E2" w:rsidR="00E37BA2" w:rsidRDefault="00E12E83" w:rsidP="00D1004C">
      <w:pPr>
        <w:pStyle w:val="Heading3"/>
        <w:spacing w:before="0"/>
        <w:rPr>
          <w:rFonts w:cstheme="majorHAnsi"/>
          <w:sz w:val="24"/>
          <w:szCs w:val="24"/>
        </w:rPr>
      </w:pPr>
      <w:bookmarkStart w:id="5" w:name="_Toc233902557"/>
      <w:r w:rsidRPr="00E12E83">
        <w:rPr>
          <w:rFonts w:cstheme="majorHAnsi"/>
          <w:sz w:val="24"/>
          <w:szCs w:val="24"/>
        </w:rPr>
        <w:t xml:space="preserve">Section </w:t>
      </w:r>
      <w:r w:rsidR="00C406B9">
        <w:rPr>
          <w:rFonts w:cstheme="majorHAnsi"/>
          <w:sz w:val="24"/>
          <w:szCs w:val="24"/>
        </w:rPr>
        <w:t>4205.321</w:t>
      </w:r>
      <w:bookmarkEnd w:id="5"/>
    </w:p>
    <w:p w14:paraId="2AA1CB53" w14:textId="77777777" w:rsidR="00C406B9" w:rsidRDefault="00C406B9" w:rsidP="00D1004C">
      <w:pPr>
        <w:spacing w:after="0"/>
      </w:pPr>
    </w:p>
    <w:p w14:paraId="1048E1B0" w14:textId="2E291C6B" w:rsidR="00C406B9" w:rsidRDefault="0076046A" w:rsidP="00D1004C">
      <w:pPr>
        <w:spacing w:after="0"/>
        <w:rPr>
          <w:rFonts w:asciiTheme="majorHAnsi" w:hAnsiTheme="majorHAnsi" w:cstheme="majorHAnsi"/>
          <w:sz w:val="24"/>
          <w:szCs w:val="24"/>
        </w:rPr>
      </w:pPr>
      <w:r>
        <w:rPr>
          <w:rFonts w:asciiTheme="majorHAnsi" w:hAnsiTheme="majorHAnsi" w:cstheme="majorHAnsi"/>
          <w:sz w:val="24"/>
          <w:szCs w:val="24"/>
        </w:rPr>
        <w:t xml:space="preserve">This section provides examples of improper </w:t>
      </w:r>
      <w:r w:rsidR="007D2BEC">
        <w:rPr>
          <w:rFonts w:asciiTheme="majorHAnsi" w:hAnsiTheme="majorHAnsi" w:cstheme="majorHAnsi"/>
          <w:sz w:val="24"/>
          <w:szCs w:val="24"/>
        </w:rPr>
        <w:t>expenditures of public funds.  Please remember no list can be all inclusive</w:t>
      </w:r>
      <w:r w:rsidR="00565395">
        <w:rPr>
          <w:rFonts w:asciiTheme="majorHAnsi" w:hAnsiTheme="majorHAnsi" w:cstheme="majorHAnsi"/>
          <w:sz w:val="24"/>
          <w:szCs w:val="24"/>
        </w:rPr>
        <w:t>.</w:t>
      </w:r>
      <w:r w:rsidR="007D2BEC">
        <w:rPr>
          <w:rFonts w:asciiTheme="majorHAnsi" w:hAnsiTheme="majorHAnsi" w:cstheme="majorHAnsi"/>
          <w:sz w:val="24"/>
          <w:szCs w:val="24"/>
        </w:rPr>
        <w:t xml:space="preserve"> </w:t>
      </w:r>
      <w:r w:rsidR="00565395">
        <w:rPr>
          <w:rFonts w:asciiTheme="majorHAnsi" w:hAnsiTheme="majorHAnsi" w:cstheme="majorHAnsi"/>
          <w:sz w:val="24"/>
          <w:szCs w:val="24"/>
        </w:rPr>
        <w:t>I</w:t>
      </w:r>
      <w:r w:rsidR="007D2BEC">
        <w:rPr>
          <w:rFonts w:asciiTheme="majorHAnsi" w:hAnsiTheme="majorHAnsi" w:cstheme="majorHAnsi"/>
          <w:sz w:val="24"/>
          <w:szCs w:val="24"/>
        </w:rPr>
        <w:t xml:space="preserve">f you ever have questions as to whether a purchase can be made, please email </w:t>
      </w:r>
      <w:hyperlink r:id="rId12" w:history="1">
        <w:r w:rsidR="007D2BEC" w:rsidRPr="00C90FCC">
          <w:rPr>
            <w:rStyle w:val="Hyperlink"/>
            <w:rFonts w:asciiTheme="majorHAnsi" w:hAnsiTheme="majorHAnsi" w:cstheme="majorHAnsi"/>
            <w:sz w:val="24"/>
            <w:szCs w:val="24"/>
          </w:rPr>
          <w:t>appa@jmu.edu</w:t>
        </w:r>
      </w:hyperlink>
      <w:r w:rsidR="007D2BEC">
        <w:rPr>
          <w:rFonts w:asciiTheme="majorHAnsi" w:hAnsiTheme="majorHAnsi" w:cstheme="majorHAnsi"/>
          <w:sz w:val="24"/>
          <w:szCs w:val="24"/>
        </w:rPr>
        <w:t xml:space="preserve"> </w:t>
      </w:r>
    </w:p>
    <w:p w14:paraId="51DC6FE2" w14:textId="77777777" w:rsidR="001D3888" w:rsidRDefault="001D3888" w:rsidP="00D1004C">
      <w:pPr>
        <w:spacing w:after="0"/>
        <w:rPr>
          <w:rFonts w:asciiTheme="majorHAnsi" w:hAnsiTheme="majorHAnsi" w:cstheme="majorHAnsi"/>
          <w:sz w:val="24"/>
          <w:szCs w:val="24"/>
        </w:rPr>
      </w:pPr>
    </w:p>
    <w:p w14:paraId="3E487D82" w14:textId="7E03C57B" w:rsidR="001D3888" w:rsidRDefault="001D3888">
      <w:pPr>
        <w:rPr>
          <w:rFonts w:asciiTheme="majorHAnsi" w:hAnsiTheme="majorHAnsi" w:cstheme="majorHAnsi"/>
          <w:sz w:val="24"/>
          <w:szCs w:val="24"/>
        </w:rPr>
      </w:pPr>
      <w:r>
        <w:rPr>
          <w:rFonts w:asciiTheme="majorHAnsi" w:hAnsiTheme="majorHAnsi" w:cstheme="majorHAnsi"/>
          <w:sz w:val="24"/>
          <w:szCs w:val="24"/>
        </w:rPr>
        <w:br w:type="page"/>
      </w:r>
    </w:p>
    <w:p w14:paraId="73461DF3" w14:textId="7B3E7E0F" w:rsidR="001D3888" w:rsidRDefault="004E4B78" w:rsidP="004E4B78">
      <w:pPr>
        <w:pStyle w:val="Heading1"/>
      </w:pPr>
      <w:bookmarkStart w:id="6" w:name="_Toc233902558"/>
      <w:r>
        <w:lastRenderedPageBreak/>
        <w:t>Unacceptable Uses of the Card</w:t>
      </w:r>
      <w:bookmarkEnd w:id="6"/>
    </w:p>
    <w:p w14:paraId="4D77723B" w14:textId="77777777" w:rsidR="00EA0244" w:rsidRPr="00EA0244" w:rsidRDefault="00EA0244" w:rsidP="004728F8">
      <w:pPr>
        <w:tabs>
          <w:tab w:val="left" w:pos="540"/>
        </w:tabs>
        <w:spacing w:before="240"/>
        <w:ind w:left="274" w:right="1440"/>
        <w:rPr>
          <w:rFonts w:asciiTheme="majorHAnsi" w:hAnsiTheme="majorHAnsi" w:cstheme="majorHAnsi"/>
          <w:sz w:val="24"/>
          <w:szCs w:val="24"/>
        </w:rPr>
      </w:pPr>
      <w:r w:rsidRPr="00EA0244">
        <w:rPr>
          <w:rFonts w:asciiTheme="majorHAnsi" w:hAnsiTheme="majorHAnsi" w:cstheme="majorHAnsi"/>
          <w:sz w:val="24"/>
          <w:szCs w:val="24"/>
        </w:rPr>
        <w:t>The following are charges/uses that are not acceptable without written approval from Cash &amp; Investments Office:</w:t>
      </w:r>
    </w:p>
    <w:p w14:paraId="7A662DDA" w14:textId="50C383BD" w:rsidR="00EA0244" w:rsidRPr="00EA0244" w:rsidRDefault="00EA0244" w:rsidP="004728F8">
      <w:pPr>
        <w:numPr>
          <w:ilvl w:val="0"/>
          <w:numId w:val="3"/>
        </w:numPr>
        <w:tabs>
          <w:tab w:val="left" w:pos="720"/>
          <w:tab w:val="left" w:pos="810"/>
        </w:tabs>
        <w:spacing w:after="0" w:line="252"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 xml:space="preserve">Splitting orders that would cost more than $10,000 to circumvent </w:t>
      </w:r>
      <w:r w:rsidR="00DB05B4">
        <w:rPr>
          <w:rFonts w:asciiTheme="majorHAnsi" w:hAnsiTheme="majorHAnsi" w:cstheme="majorHAnsi"/>
          <w:sz w:val="24"/>
          <w:szCs w:val="24"/>
        </w:rPr>
        <w:t>the approval process</w:t>
      </w:r>
      <w:r w:rsidR="00092712">
        <w:rPr>
          <w:rFonts w:asciiTheme="majorHAnsi" w:hAnsiTheme="majorHAnsi" w:cstheme="majorHAnsi"/>
          <w:sz w:val="24"/>
          <w:szCs w:val="24"/>
        </w:rPr>
        <w:t>.  Purchases over $10,000 require a</w:t>
      </w:r>
      <w:r w:rsidR="00A73CFA">
        <w:rPr>
          <w:rFonts w:asciiTheme="majorHAnsi" w:hAnsiTheme="majorHAnsi" w:cstheme="majorHAnsi"/>
          <w:sz w:val="24"/>
          <w:szCs w:val="24"/>
        </w:rPr>
        <w:t xml:space="preserve">n approved </w:t>
      </w:r>
      <w:r w:rsidR="00092712">
        <w:rPr>
          <w:rFonts w:asciiTheme="majorHAnsi" w:hAnsiTheme="majorHAnsi" w:cstheme="majorHAnsi"/>
          <w:sz w:val="24"/>
          <w:szCs w:val="24"/>
        </w:rPr>
        <w:t>Single Transaction Limit</w:t>
      </w:r>
      <w:r w:rsidR="00E36319">
        <w:rPr>
          <w:rFonts w:asciiTheme="majorHAnsi" w:hAnsiTheme="majorHAnsi" w:cstheme="majorHAnsi"/>
          <w:sz w:val="24"/>
          <w:szCs w:val="24"/>
        </w:rPr>
        <w:t xml:space="preserve"> Increase</w:t>
      </w:r>
      <w:r w:rsidR="00092712">
        <w:rPr>
          <w:rFonts w:asciiTheme="majorHAnsi" w:hAnsiTheme="majorHAnsi" w:cstheme="majorHAnsi"/>
          <w:sz w:val="24"/>
          <w:szCs w:val="24"/>
        </w:rPr>
        <w:t xml:space="preserve"> SPCC Workflow Form before the purchase is made. </w:t>
      </w:r>
    </w:p>
    <w:p w14:paraId="3CF9FE07" w14:textId="77777777" w:rsidR="00EA0244" w:rsidRPr="00EA0244" w:rsidRDefault="00EA0244" w:rsidP="004728F8">
      <w:pPr>
        <w:numPr>
          <w:ilvl w:val="0"/>
          <w:numId w:val="3"/>
        </w:numPr>
        <w:tabs>
          <w:tab w:val="left" w:pos="720"/>
          <w:tab w:val="left" w:pos="810"/>
        </w:tabs>
        <w:spacing w:after="0" w:line="252"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 xml:space="preserve">Narcotics, dangerous drugs, Alcoholic Beverages </w:t>
      </w:r>
    </w:p>
    <w:p w14:paraId="5D9339DE" w14:textId="77777777" w:rsidR="00EA0244" w:rsidRPr="00EA0244" w:rsidRDefault="00EA0244" w:rsidP="004728F8">
      <w:pPr>
        <w:numPr>
          <w:ilvl w:val="0"/>
          <w:numId w:val="3"/>
        </w:numPr>
        <w:tabs>
          <w:tab w:val="left" w:pos="720"/>
          <w:tab w:val="left" w:pos="810"/>
        </w:tabs>
        <w:spacing w:after="0" w:line="252"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Firearms and ammunition</w:t>
      </w:r>
    </w:p>
    <w:p w14:paraId="741FE5FE" w14:textId="3A5121F8" w:rsidR="00EA0244" w:rsidRPr="00EA0244" w:rsidRDefault="00EA0244" w:rsidP="004728F8">
      <w:pPr>
        <w:numPr>
          <w:ilvl w:val="0"/>
          <w:numId w:val="3"/>
        </w:numPr>
        <w:tabs>
          <w:tab w:val="left" w:pos="720"/>
          <w:tab w:val="left" w:pos="810"/>
        </w:tabs>
        <w:spacing w:after="0" w:line="252" w:lineRule="auto"/>
        <w:ind w:right="1440" w:hanging="450"/>
        <w:rPr>
          <w:rFonts w:asciiTheme="majorHAnsi" w:hAnsiTheme="majorHAnsi" w:cstheme="majorHAnsi"/>
          <w:sz w:val="24"/>
          <w:szCs w:val="24"/>
        </w:rPr>
      </w:pPr>
      <w:r w:rsidRPr="00987AA6">
        <w:rPr>
          <w:rFonts w:asciiTheme="majorHAnsi" w:hAnsiTheme="majorHAnsi" w:cstheme="majorHAnsi"/>
          <w:sz w:val="24"/>
          <w:szCs w:val="24"/>
        </w:rPr>
        <w:t xml:space="preserve">Equipment Trust Fund </w:t>
      </w:r>
      <w:r w:rsidRPr="00EA0244">
        <w:rPr>
          <w:rFonts w:asciiTheme="majorHAnsi" w:hAnsiTheme="majorHAnsi" w:cstheme="majorHAnsi"/>
          <w:sz w:val="24"/>
          <w:szCs w:val="24"/>
        </w:rPr>
        <w:t>purchases</w:t>
      </w:r>
      <w:r w:rsidR="00987AA6">
        <w:rPr>
          <w:rFonts w:asciiTheme="majorHAnsi" w:hAnsiTheme="majorHAnsi" w:cstheme="majorHAnsi"/>
          <w:sz w:val="24"/>
          <w:szCs w:val="24"/>
        </w:rPr>
        <w:t xml:space="preserve"> </w:t>
      </w:r>
    </w:p>
    <w:p w14:paraId="06C73424" w14:textId="77777777" w:rsidR="00EA0244" w:rsidRPr="00EA0244" w:rsidRDefault="00EA0244" w:rsidP="004728F8">
      <w:pPr>
        <w:numPr>
          <w:ilvl w:val="0"/>
          <w:numId w:val="3"/>
        </w:numPr>
        <w:tabs>
          <w:tab w:val="left" w:pos="720"/>
          <w:tab w:val="left" w:pos="810"/>
        </w:tabs>
        <w:spacing w:after="0" w:line="252"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Paid retail memberships (example: Costco, Sam’s Club, Amazon Prime)</w:t>
      </w:r>
    </w:p>
    <w:p w14:paraId="23280E17" w14:textId="49BADBA9" w:rsidR="00EA0244" w:rsidRPr="00EA0244" w:rsidRDefault="00EA0244" w:rsidP="004728F8">
      <w:pPr>
        <w:numPr>
          <w:ilvl w:val="0"/>
          <w:numId w:val="3"/>
        </w:numPr>
        <w:tabs>
          <w:tab w:val="left" w:pos="720"/>
          <w:tab w:val="left" w:pos="810"/>
        </w:tabs>
        <w:spacing w:after="0" w:line="252"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 xml:space="preserve">Furniture </w:t>
      </w:r>
      <w:r>
        <w:rPr>
          <w:rFonts w:asciiTheme="majorHAnsi" w:hAnsiTheme="majorHAnsi" w:cstheme="majorHAnsi"/>
          <w:sz w:val="24"/>
          <w:szCs w:val="24"/>
        </w:rPr>
        <w:t>p</w:t>
      </w:r>
      <w:r w:rsidRPr="00EA0244">
        <w:rPr>
          <w:rFonts w:asciiTheme="majorHAnsi" w:hAnsiTheme="majorHAnsi" w:cstheme="majorHAnsi"/>
          <w:sz w:val="24"/>
          <w:szCs w:val="24"/>
        </w:rPr>
        <w:t>urchased outside the VCE state contract</w:t>
      </w:r>
      <w:r w:rsidR="003A6F81">
        <w:rPr>
          <w:rFonts w:asciiTheme="majorHAnsi" w:hAnsiTheme="majorHAnsi" w:cstheme="majorHAnsi"/>
          <w:sz w:val="24"/>
          <w:szCs w:val="24"/>
        </w:rPr>
        <w:t xml:space="preserve">.  VCE will only process </w:t>
      </w:r>
      <w:r w:rsidR="00092712">
        <w:rPr>
          <w:rFonts w:asciiTheme="majorHAnsi" w:hAnsiTheme="majorHAnsi" w:cstheme="majorHAnsi"/>
          <w:sz w:val="24"/>
          <w:szCs w:val="24"/>
        </w:rPr>
        <w:t>purchases of</w:t>
      </w:r>
      <w:r w:rsidR="003A6F81">
        <w:rPr>
          <w:rFonts w:asciiTheme="majorHAnsi" w:hAnsiTheme="majorHAnsi" w:cstheme="majorHAnsi"/>
          <w:sz w:val="24"/>
          <w:szCs w:val="24"/>
        </w:rPr>
        <w:t xml:space="preserve"> $10,000 and under on SPCC.  All furniture purchases outside of VCE require a wa</w:t>
      </w:r>
      <w:r w:rsidR="001B56B5">
        <w:rPr>
          <w:rFonts w:asciiTheme="majorHAnsi" w:hAnsiTheme="majorHAnsi" w:cstheme="majorHAnsi"/>
          <w:sz w:val="24"/>
          <w:szCs w:val="24"/>
        </w:rPr>
        <w:t>iv</w:t>
      </w:r>
      <w:r w:rsidR="003A6F81">
        <w:rPr>
          <w:rFonts w:asciiTheme="majorHAnsi" w:hAnsiTheme="majorHAnsi" w:cstheme="majorHAnsi"/>
          <w:sz w:val="24"/>
          <w:szCs w:val="24"/>
        </w:rPr>
        <w:t xml:space="preserve">er from Procurement.  Once the </w:t>
      </w:r>
      <w:r w:rsidR="00290AB0">
        <w:rPr>
          <w:rFonts w:asciiTheme="majorHAnsi" w:hAnsiTheme="majorHAnsi" w:cstheme="majorHAnsi"/>
          <w:sz w:val="24"/>
          <w:szCs w:val="24"/>
        </w:rPr>
        <w:t>waiver</w:t>
      </w:r>
      <w:r w:rsidR="003A6F81">
        <w:rPr>
          <w:rFonts w:asciiTheme="majorHAnsi" w:hAnsiTheme="majorHAnsi" w:cstheme="majorHAnsi"/>
          <w:sz w:val="24"/>
          <w:szCs w:val="24"/>
        </w:rPr>
        <w:t xml:space="preserve"> </w:t>
      </w:r>
      <w:r w:rsidR="00FF59FF">
        <w:rPr>
          <w:rFonts w:asciiTheme="majorHAnsi" w:hAnsiTheme="majorHAnsi" w:cstheme="majorHAnsi"/>
          <w:sz w:val="24"/>
          <w:szCs w:val="24"/>
        </w:rPr>
        <w:t xml:space="preserve">is </w:t>
      </w:r>
      <w:r w:rsidR="006E6C3B">
        <w:rPr>
          <w:rFonts w:asciiTheme="majorHAnsi" w:hAnsiTheme="majorHAnsi" w:cstheme="majorHAnsi"/>
          <w:sz w:val="24"/>
          <w:szCs w:val="24"/>
        </w:rPr>
        <w:t xml:space="preserve">received you may use the SPCC </w:t>
      </w:r>
      <w:r w:rsidR="00C45473">
        <w:rPr>
          <w:rFonts w:asciiTheme="majorHAnsi" w:hAnsiTheme="majorHAnsi" w:cstheme="majorHAnsi"/>
          <w:sz w:val="24"/>
          <w:szCs w:val="24"/>
        </w:rPr>
        <w:t xml:space="preserve">to </w:t>
      </w:r>
      <w:r w:rsidR="006E6C3B">
        <w:rPr>
          <w:rFonts w:asciiTheme="majorHAnsi" w:hAnsiTheme="majorHAnsi" w:cstheme="majorHAnsi"/>
          <w:sz w:val="24"/>
          <w:szCs w:val="24"/>
        </w:rPr>
        <w:t>p</w:t>
      </w:r>
      <w:r w:rsidR="00092712">
        <w:rPr>
          <w:rFonts w:asciiTheme="majorHAnsi" w:hAnsiTheme="majorHAnsi" w:cstheme="majorHAnsi"/>
          <w:sz w:val="24"/>
          <w:szCs w:val="24"/>
        </w:rPr>
        <w:t>ay the vendor.</w:t>
      </w:r>
    </w:p>
    <w:p w14:paraId="52B146FF" w14:textId="77777777" w:rsidR="00EA0244" w:rsidRPr="00EA0244" w:rsidRDefault="00EA0244" w:rsidP="004728F8">
      <w:pPr>
        <w:numPr>
          <w:ilvl w:val="0"/>
          <w:numId w:val="3"/>
        </w:numPr>
        <w:tabs>
          <w:tab w:val="left" w:pos="720"/>
          <w:tab w:val="left" w:pos="810"/>
        </w:tabs>
        <w:spacing w:after="0" w:line="252"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Purchases from state employees</w:t>
      </w:r>
    </w:p>
    <w:p w14:paraId="75FD78C7" w14:textId="77777777" w:rsidR="00EA0244" w:rsidRPr="00EA0244" w:rsidRDefault="00EA0244" w:rsidP="004728F8">
      <w:pPr>
        <w:numPr>
          <w:ilvl w:val="0"/>
          <w:numId w:val="3"/>
        </w:numPr>
        <w:tabs>
          <w:tab w:val="left" w:pos="720"/>
          <w:tab w:val="left" w:pos="810"/>
        </w:tabs>
        <w:spacing w:after="0" w:line="252"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Cellular Phones and Two-Way Radios must have Telecom Approval and Cash &amp; Investments Approval</w:t>
      </w:r>
    </w:p>
    <w:p w14:paraId="180F69D3" w14:textId="77777777" w:rsidR="00EA0244" w:rsidRPr="00EA0244" w:rsidRDefault="00EA0244" w:rsidP="004728F8">
      <w:pPr>
        <w:numPr>
          <w:ilvl w:val="0"/>
          <w:numId w:val="3"/>
        </w:numPr>
        <w:tabs>
          <w:tab w:val="left" w:pos="720"/>
          <w:tab w:val="left" w:pos="810"/>
        </w:tabs>
        <w:spacing w:after="0" w:line="252"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Professional Services (e.g. Carpet Cleaner, Gardener)</w:t>
      </w:r>
    </w:p>
    <w:p w14:paraId="225B7D20" w14:textId="4E0DC0B9" w:rsidR="00EA0244" w:rsidRPr="00EA0244" w:rsidRDefault="00EA0244" w:rsidP="004728F8">
      <w:pPr>
        <w:numPr>
          <w:ilvl w:val="0"/>
          <w:numId w:val="3"/>
        </w:numPr>
        <w:tabs>
          <w:tab w:val="left" w:pos="720"/>
          <w:tab w:val="left" w:pos="810"/>
        </w:tabs>
        <w:spacing w:after="0" w:line="252"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 xml:space="preserve">Kleenex, Break room Supplies, FM Supplies (Disinfectants, Hand Sanitizers), Coffee Makers/Coffee, Appliances </w:t>
      </w:r>
      <w:r w:rsidR="00E66D27">
        <w:rPr>
          <w:rFonts w:asciiTheme="majorHAnsi" w:hAnsiTheme="majorHAnsi" w:cstheme="majorHAnsi"/>
          <w:sz w:val="24"/>
          <w:szCs w:val="24"/>
        </w:rPr>
        <w:t>and other similar items</w:t>
      </w:r>
    </w:p>
    <w:p w14:paraId="2ADBF451" w14:textId="784A859D" w:rsidR="00EA0244" w:rsidRPr="00EA0244" w:rsidRDefault="00EA0244" w:rsidP="004728F8">
      <w:pPr>
        <w:numPr>
          <w:ilvl w:val="0"/>
          <w:numId w:val="3"/>
        </w:numPr>
        <w:tabs>
          <w:tab w:val="left" w:pos="720"/>
          <w:tab w:val="left" w:pos="810"/>
        </w:tabs>
        <w:spacing w:after="0" w:line="252"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 xml:space="preserve">Payment of past due invoices-an invoice must be paid within 30 days of the date it is first received on campus.  Invoices older than 30 days must be sent to Accounts Payable to process payment. </w:t>
      </w:r>
      <w:r w:rsidR="00081111">
        <w:rPr>
          <w:rFonts w:asciiTheme="majorHAnsi" w:hAnsiTheme="majorHAnsi" w:cstheme="majorHAnsi"/>
          <w:sz w:val="24"/>
          <w:szCs w:val="24"/>
        </w:rPr>
        <w:t xml:space="preserve"> If a vendor invoice is over 30 days old, you are required to upload proof of receipt with the transaction in Bank of America WORKS (email, </w:t>
      </w:r>
      <w:proofErr w:type="spellStart"/>
      <w:r w:rsidR="00081111">
        <w:rPr>
          <w:rFonts w:asciiTheme="majorHAnsi" w:hAnsiTheme="majorHAnsi" w:cstheme="majorHAnsi"/>
          <w:sz w:val="24"/>
          <w:szCs w:val="24"/>
        </w:rPr>
        <w:t>etc</w:t>
      </w:r>
      <w:proofErr w:type="spellEnd"/>
      <w:r w:rsidR="00081111">
        <w:rPr>
          <w:rFonts w:asciiTheme="majorHAnsi" w:hAnsiTheme="majorHAnsi" w:cstheme="majorHAnsi"/>
          <w:sz w:val="24"/>
          <w:szCs w:val="24"/>
        </w:rPr>
        <w:t>)</w:t>
      </w:r>
    </w:p>
    <w:p w14:paraId="53388A09" w14:textId="2D510329" w:rsidR="00EA0244" w:rsidRPr="00EA0244" w:rsidRDefault="00EA0244" w:rsidP="004728F8">
      <w:pPr>
        <w:numPr>
          <w:ilvl w:val="0"/>
          <w:numId w:val="3"/>
        </w:numPr>
        <w:tabs>
          <w:tab w:val="left" w:pos="720"/>
          <w:tab w:val="left" w:pos="810"/>
        </w:tabs>
        <w:spacing w:after="0" w:line="252"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Mini blinds, Curtains, Shelving, Signs, Heaters, A/C Units, Air Purifiers, Fans, Paint, Keys, Flooring, Light bulbs, Housekeeping Supplies, Vacuums</w:t>
      </w:r>
      <w:r w:rsidR="004A7E7F">
        <w:rPr>
          <w:rFonts w:asciiTheme="majorHAnsi" w:hAnsiTheme="majorHAnsi" w:cstheme="majorHAnsi"/>
          <w:sz w:val="24"/>
          <w:szCs w:val="24"/>
        </w:rPr>
        <w:t xml:space="preserve"> and other similar</w:t>
      </w:r>
      <w:r w:rsidR="00AF25B6">
        <w:rPr>
          <w:rFonts w:asciiTheme="majorHAnsi" w:hAnsiTheme="majorHAnsi" w:cstheme="majorHAnsi"/>
          <w:sz w:val="24"/>
          <w:szCs w:val="24"/>
        </w:rPr>
        <w:t xml:space="preserve"> supplies</w:t>
      </w:r>
      <w:r w:rsidRPr="00EA0244">
        <w:rPr>
          <w:rFonts w:asciiTheme="majorHAnsi" w:hAnsiTheme="majorHAnsi" w:cstheme="majorHAnsi"/>
          <w:sz w:val="24"/>
          <w:szCs w:val="24"/>
        </w:rPr>
        <w:t xml:space="preserve"> (Contact someone in Facilities Management)</w:t>
      </w:r>
    </w:p>
    <w:p w14:paraId="3B146777" w14:textId="77777777" w:rsidR="00EA0244" w:rsidRPr="00EA0244" w:rsidRDefault="00EA0244" w:rsidP="004728F8">
      <w:pPr>
        <w:numPr>
          <w:ilvl w:val="0"/>
          <w:numId w:val="3"/>
        </w:numPr>
        <w:tabs>
          <w:tab w:val="left" w:pos="720"/>
          <w:tab w:val="left" w:pos="810"/>
        </w:tabs>
        <w:spacing w:after="0" w:line="252" w:lineRule="auto"/>
        <w:ind w:right="900" w:hanging="450"/>
        <w:rPr>
          <w:rFonts w:asciiTheme="majorHAnsi" w:hAnsiTheme="majorHAnsi" w:cstheme="majorHAnsi"/>
          <w:sz w:val="24"/>
          <w:szCs w:val="24"/>
        </w:rPr>
      </w:pPr>
      <w:r w:rsidRPr="00EA0244">
        <w:rPr>
          <w:rFonts w:asciiTheme="majorHAnsi" w:hAnsiTheme="majorHAnsi" w:cstheme="majorHAnsi"/>
          <w:sz w:val="24"/>
          <w:szCs w:val="24"/>
        </w:rPr>
        <w:t>Advertising by departments for promotional purposes across all mediums without written approval from University Marketing and Branding. See Financial Procedures Manual Section 4205.324</w:t>
      </w:r>
    </w:p>
    <w:p w14:paraId="18D22529" w14:textId="2C635BF6" w:rsidR="00EA0244" w:rsidRDefault="00EA0244" w:rsidP="004728F8">
      <w:pPr>
        <w:numPr>
          <w:ilvl w:val="0"/>
          <w:numId w:val="3"/>
        </w:numPr>
        <w:tabs>
          <w:tab w:val="left" w:pos="720"/>
          <w:tab w:val="left" w:pos="810"/>
        </w:tabs>
        <w:spacing w:after="0" w:line="252"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Amazon Purchases without prior written approval from Procurement</w:t>
      </w:r>
      <w:r w:rsidR="00987AA6">
        <w:rPr>
          <w:rFonts w:asciiTheme="majorHAnsi" w:hAnsiTheme="majorHAnsi" w:cstheme="majorHAnsi"/>
          <w:sz w:val="24"/>
          <w:szCs w:val="24"/>
        </w:rPr>
        <w:t>.  Written approval from Procurement is required to be uploaded to the transaction in Bank of America WORKS.</w:t>
      </w:r>
    </w:p>
    <w:p w14:paraId="54547EE6" w14:textId="7042FCFC" w:rsidR="00F83487" w:rsidRPr="00EA0244" w:rsidRDefault="00F83487" w:rsidP="004728F8">
      <w:pPr>
        <w:numPr>
          <w:ilvl w:val="0"/>
          <w:numId w:val="3"/>
        </w:numPr>
        <w:tabs>
          <w:tab w:val="left" w:pos="720"/>
          <w:tab w:val="left" w:pos="810"/>
        </w:tabs>
        <w:spacing w:after="0" w:line="252" w:lineRule="auto"/>
        <w:ind w:right="1440" w:hanging="450"/>
        <w:rPr>
          <w:rFonts w:asciiTheme="majorHAnsi" w:hAnsiTheme="majorHAnsi" w:cstheme="majorHAnsi"/>
          <w:sz w:val="24"/>
          <w:szCs w:val="24"/>
        </w:rPr>
      </w:pPr>
      <w:r>
        <w:rPr>
          <w:rFonts w:asciiTheme="majorHAnsi" w:hAnsiTheme="majorHAnsi" w:cstheme="majorHAnsi"/>
          <w:sz w:val="24"/>
          <w:szCs w:val="24"/>
        </w:rPr>
        <w:t>Decorations and gifts</w:t>
      </w:r>
      <w:r w:rsidR="00317FD4">
        <w:rPr>
          <w:rFonts w:asciiTheme="majorHAnsi" w:hAnsiTheme="majorHAnsi" w:cstheme="majorHAnsi"/>
          <w:sz w:val="24"/>
          <w:szCs w:val="24"/>
        </w:rPr>
        <w:t xml:space="preserve"> (including notecards and greeting cards)</w:t>
      </w:r>
    </w:p>
    <w:p w14:paraId="50E86312" w14:textId="77777777" w:rsidR="00EA0244" w:rsidRPr="00EA0244" w:rsidRDefault="00EA0244" w:rsidP="004728F8">
      <w:pPr>
        <w:pStyle w:val="ListParagraph"/>
        <w:keepLines/>
        <w:numPr>
          <w:ilvl w:val="0"/>
          <w:numId w:val="3"/>
        </w:numPr>
        <w:tabs>
          <w:tab w:val="left" w:pos="1800"/>
        </w:tabs>
        <w:spacing w:after="0" w:line="252" w:lineRule="auto"/>
        <w:ind w:right="994" w:hanging="450"/>
        <w:rPr>
          <w:rFonts w:asciiTheme="majorHAnsi" w:hAnsiTheme="majorHAnsi" w:cstheme="majorHAnsi"/>
          <w:sz w:val="24"/>
          <w:szCs w:val="24"/>
        </w:rPr>
      </w:pPr>
      <w:r w:rsidRPr="00EA0244">
        <w:rPr>
          <w:rFonts w:asciiTheme="majorHAnsi" w:hAnsiTheme="majorHAnsi" w:cstheme="majorHAnsi"/>
          <w:sz w:val="24"/>
          <w:szCs w:val="24"/>
        </w:rPr>
        <w:t>International Visa processing fees without written approval from Center for Global Engagement</w:t>
      </w:r>
    </w:p>
    <w:p w14:paraId="7E2D86D2" w14:textId="77777777" w:rsidR="00EA0244" w:rsidRPr="00EA0244" w:rsidRDefault="00EA0244" w:rsidP="004728F8">
      <w:pPr>
        <w:pStyle w:val="ListParagraph"/>
        <w:numPr>
          <w:ilvl w:val="0"/>
          <w:numId w:val="3"/>
        </w:numPr>
        <w:tabs>
          <w:tab w:val="left" w:pos="810"/>
          <w:tab w:val="left" w:pos="1800"/>
        </w:tabs>
        <w:spacing w:after="0" w:line="252"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EZ Passes without approval from Cash and Investments</w:t>
      </w:r>
    </w:p>
    <w:p w14:paraId="339A2BF6" w14:textId="77777777" w:rsidR="00EA0244" w:rsidRPr="00EA0244" w:rsidRDefault="00EA0244" w:rsidP="004728F8">
      <w:pPr>
        <w:pStyle w:val="ListParagraph"/>
        <w:numPr>
          <w:ilvl w:val="0"/>
          <w:numId w:val="3"/>
        </w:numPr>
        <w:tabs>
          <w:tab w:val="left" w:pos="810"/>
          <w:tab w:val="left" w:pos="1800"/>
        </w:tabs>
        <w:spacing w:after="0" w:line="252" w:lineRule="auto"/>
        <w:ind w:right="1440" w:hanging="450"/>
        <w:rPr>
          <w:rFonts w:asciiTheme="majorHAnsi" w:hAnsiTheme="majorHAnsi" w:cstheme="majorHAnsi"/>
          <w:sz w:val="24"/>
          <w:szCs w:val="24"/>
        </w:rPr>
      </w:pPr>
      <w:r w:rsidRPr="00EA0244">
        <w:rPr>
          <w:rFonts w:asciiTheme="majorHAnsi" w:hAnsiTheme="majorHAnsi" w:cstheme="majorHAnsi"/>
          <w:sz w:val="24"/>
          <w:szCs w:val="24"/>
        </w:rPr>
        <w:t>Fines</w:t>
      </w:r>
    </w:p>
    <w:p w14:paraId="1C27EEF2" w14:textId="77777777" w:rsidR="004E4B78" w:rsidRPr="00EA0244" w:rsidRDefault="004E4B78" w:rsidP="004E4B78">
      <w:pPr>
        <w:rPr>
          <w:rFonts w:asciiTheme="majorHAnsi" w:hAnsiTheme="majorHAnsi" w:cstheme="majorHAnsi"/>
        </w:rPr>
      </w:pPr>
    </w:p>
    <w:p w14:paraId="2D3BEFDB" w14:textId="7760246F" w:rsidR="00B5339A" w:rsidRDefault="00B5339A" w:rsidP="00653F05">
      <w:pPr>
        <w:pStyle w:val="Heading1"/>
      </w:pPr>
      <w:bookmarkStart w:id="7" w:name="_Toc233902559"/>
      <w:r>
        <w:lastRenderedPageBreak/>
        <w:t>Industry/Card Restrictions</w:t>
      </w:r>
      <w:bookmarkEnd w:id="7"/>
    </w:p>
    <w:p w14:paraId="553270C3" w14:textId="77EE9283" w:rsidR="00B5339A" w:rsidRDefault="00B5339A" w:rsidP="00B5339A">
      <w:pPr>
        <w:pStyle w:val="Heading2"/>
      </w:pPr>
      <w:bookmarkStart w:id="8" w:name="_Toc233902560"/>
      <w:r>
        <w:t>Merchant Category Codes (MCC Codes)</w:t>
      </w:r>
      <w:bookmarkEnd w:id="8"/>
    </w:p>
    <w:p w14:paraId="5596E479" w14:textId="77777777" w:rsidR="00AB2AF7" w:rsidRDefault="00392C1D" w:rsidP="005A78D8">
      <w:pPr>
        <w:tabs>
          <w:tab w:val="left" w:pos="1440"/>
        </w:tabs>
        <w:spacing w:before="240" w:after="0"/>
        <w:rPr>
          <w:rFonts w:asciiTheme="majorHAnsi" w:eastAsia="Arial Unicode MS" w:hAnsiTheme="majorHAnsi" w:cstheme="majorHAnsi"/>
          <w:sz w:val="24"/>
          <w:szCs w:val="24"/>
        </w:rPr>
      </w:pPr>
      <w:r w:rsidRPr="00DE478D">
        <w:rPr>
          <w:rFonts w:asciiTheme="majorHAnsi" w:eastAsia="Arial Unicode MS" w:hAnsiTheme="majorHAnsi" w:cstheme="majorHAnsi"/>
          <w:sz w:val="24"/>
          <w:szCs w:val="24"/>
        </w:rPr>
        <w:t xml:space="preserve">Certain Merchant Category Codes (MCC) are restricted on the SPCC to reduce misuse and </w:t>
      </w:r>
      <w:r w:rsidR="00B603D3" w:rsidRPr="00DE478D">
        <w:rPr>
          <w:rFonts w:asciiTheme="majorHAnsi" w:eastAsia="Arial Unicode MS" w:hAnsiTheme="majorHAnsi" w:cstheme="majorHAnsi"/>
          <w:sz w:val="24"/>
          <w:szCs w:val="24"/>
        </w:rPr>
        <w:t>fraud.</w:t>
      </w:r>
      <w:r w:rsidR="00DE478D" w:rsidRPr="00DE478D">
        <w:rPr>
          <w:rFonts w:asciiTheme="majorHAnsi" w:eastAsia="Arial Unicode MS" w:hAnsiTheme="majorHAnsi" w:cstheme="majorHAnsi"/>
          <w:sz w:val="24"/>
          <w:szCs w:val="24"/>
        </w:rPr>
        <w:t xml:space="preserve">  If an MCC group needs to be lifted on an SPCC, the cardholder would make this request using the</w:t>
      </w:r>
      <w:r w:rsidR="00B603D3">
        <w:rPr>
          <w:rFonts w:asciiTheme="majorHAnsi" w:eastAsia="Arial Unicode MS" w:hAnsiTheme="majorHAnsi" w:cstheme="majorHAnsi"/>
          <w:sz w:val="24"/>
          <w:szCs w:val="24"/>
        </w:rPr>
        <w:t xml:space="preserve"> SPCC Workflow Forms in PeopleSoft Finance</w:t>
      </w:r>
      <w:r w:rsidR="00AB2AF7">
        <w:rPr>
          <w:rFonts w:asciiTheme="majorHAnsi" w:eastAsia="Arial Unicode MS" w:hAnsiTheme="majorHAnsi" w:cstheme="majorHAnsi"/>
          <w:sz w:val="24"/>
          <w:szCs w:val="24"/>
        </w:rPr>
        <w:t xml:space="preserve"> (see training guide section on these forms)</w:t>
      </w:r>
      <w:r w:rsidR="00DE478D" w:rsidRPr="00DE478D">
        <w:rPr>
          <w:rFonts w:asciiTheme="majorHAnsi" w:eastAsia="Arial Unicode MS" w:hAnsiTheme="majorHAnsi" w:cstheme="majorHAnsi"/>
          <w:sz w:val="24"/>
          <w:szCs w:val="24"/>
        </w:rPr>
        <w:t xml:space="preserve">.  </w:t>
      </w:r>
    </w:p>
    <w:p w14:paraId="4328660B" w14:textId="77777777" w:rsidR="00AB2AF7" w:rsidRDefault="00AB2AF7" w:rsidP="00DE478D">
      <w:pPr>
        <w:tabs>
          <w:tab w:val="left" w:pos="1440"/>
        </w:tabs>
        <w:spacing w:after="0"/>
        <w:rPr>
          <w:rFonts w:asciiTheme="majorHAnsi" w:eastAsia="Arial Unicode MS" w:hAnsiTheme="majorHAnsi" w:cstheme="majorHAnsi"/>
          <w:sz w:val="24"/>
          <w:szCs w:val="24"/>
        </w:rPr>
      </w:pPr>
    </w:p>
    <w:p w14:paraId="6F94CEE1" w14:textId="62D23A3E" w:rsidR="0098066C" w:rsidRDefault="0098066C" w:rsidP="00DE478D">
      <w:pPr>
        <w:tabs>
          <w:tab w:val="left" w:pos="1440"/>
        </w:tabs>
        <w:spacing w:after="0"/>
        <w:rPr>
          <w:rFonts w:asciiTheme="majorHAnsi" w:eastAsia="Arial Unicode MS" w:hAnsiTheme="majorHAnsi" w:cstheme="majorHAnsi"/>
          <w:sz w:val="24"/>
          <w:szCs w:val="24"/>
        </w:rPr>
      </w:pPr>
      <w:r>
        <w:rPr>
          <w:rFonts w:asciiTheme="majorHAnsi" w:eastAsia="Arial Unicode MS" w:hAnsiTheme="majorHAnsi" w:cstheme="majorHAnsi"/>
          <w:sz w:val="24"/>
          <w:szCs w:val="24"/>
        </w:rPr>
        <w:t>Below is a list of groups of MCC codes that are restricted on the SPCC.  If you try to make a purchase to one of these types of businesses</w:t>
      </w:r>
      <w:r w:rsidR="002F25B0">
        <w:rPr>
          <w:rFonts w:asciiTheme="majorHAnsi" w:eastAsia="Arial Unicode MS" w:hAnsiTheme="majorHAnsi" w:cstheme="majorHAnsi"/>
          <w:sz w:val="24"/>
          <w:szCs w:val="24"/>
        </w:rPr>
        <w:t xml:space="preserve"> the transaction will be declined.</w:t>
      </w:r>
    </w:p>
    <w:p w14:paraId="52CEA0DD" w14:textId="77777777" w:rsidR="002F25B0" w:rsidRDefault="002F25B0" w:rsidP="00DE478D">
      <w:pPr>
        <w:tabs>
          <w:tab w:val="left" w:pos="1440"/>
        </w:tabs>
        <w:spacing w:after="0"/>
        <w:rPr>
          <w:rFonts w:asciiTheme="majorHAnsi" w:eastAsia="Arial Unicode MS" w:hAnsiTheme="majorHAnsi" w:cstheme="majorHAnsi"/>
          <w:sz w:val="24"/>
          <w:szCs w:val="24"/>
        </w:rPr>
      </w:pPr>
    </w:p>
    <w:p w14:paraId="3DEA958E" w14:textId="63D19F08" w:rsidR="002F25B0" w:rsidRDefault="002F25B0" w:rsidP="002F25B0">
      <w:pPr>
        <w:pStyle w:val="ListParagraph"/>
        <w:numPr>
          <w:ilvl w:val="0"/>
          <w:numId w:val="8"/>
        </w:numPr>
        <w:tabs>
          <w:tab w:val="left" w:pos="1440"/>
        </w:tabs>
        <w:spacing w:after="0"/>
        <w:rPr>
          <w:rFonts w:asciiTheme="majorHAnsi" w:eastAsia="Arial Unicode MS" w:hAnsiTheme="majorHAnsi" w:cstheme="majorHAnsi"/>
          <w:sz w:val="24"/>
          <w:szCs w:val="24"/>
        </w:rPr>
      </w:pPr>
      <w:r>
        <w:rPr>
          <w:rFonts w:asciiTheme="majorHAnsi" w:eastAsia="Arial Unicode MS" w:hAnsiTheme="majorHAnsi" w:cstheme="majorHAnsi"/>
          <w:sz w:val="24"/>
          <w:szCs w:val="24"/>
        </w:rPr>
        <w:t>Gas/Oil</w:t>
      </w:r>
    </w:p>
    <w:p w14:paraId="4D73E577" w14:textId="2DA656B9" w:rsidR="002F25B0" w:rsidRDefault="002F25B0" w:rsidP="002F25B0">
      <w:pPr>
        <w:pStyle w:val="ListParagraph"/>
        <w:numPr>
          <w:ilvl w:val="0"/>
          <w:numId w:val="8"/>
        </w:numPr>
        <w:tabs>
          <w:tab w:val="left" w:pos="1440"/>
        </w:tabs>
        <w:spacing w:after="0"/>
        <w:rPr>
          <w:rFonts w:asciiTheme="majorHAnsi" w:eastAsia="Arial Unicode MS" w:hAnsiTheme="majorHAnsi" w:cstheme="majorHAnsi"/>
          <w:sz w:val="24"/>
          <w:szCs w:val="24"/>
        </w:rPr>
      </w:pPr>
      <w:r>
        <w:rPr>
          <w:rFonts w:asciiTheme="majorHAnsi" w:eastAsia="Arial Unicode MS" w:hAnsiTheme="majorHAnsi" w:cstheme="majorHAnsi"/>
          <w:sz w:val="24"/>
          <w:szCs w:val="24"/>
        </w:rPr>
        <w:t xml:space="preserve">Car Rental </w:t>
      </w:r>
    </w:p>
    <w:p w14:paraId="08021438" w14:textId="6BC2A634" w:rsidR="001A591E" w:rsidRDefault="001A591E" w:rsidP="002F25B0">
      <w:pPr>
        <w:pStyle w:val="ListParagraph"/>
        <w:numPr>
          <w:ilvl w:val="0"/>
          <w:numId w:val="8"/>
        </w:numPr>
        <w:tabs>
          <w:tab w:val="left" w:pos="1440"/>
        </w:tabs>
        <w:spacing w:after="0"/>
        <w:rPr>
          <w:rFonts w:asciiTheme="majorHAnsi" w:eastAsia="Arial Unicode MS" w:hAnsiTheme="majorHAnsi" w:cstheme="majorHAnsi"/>
          <w:sz w:val="24"/>
          <w:szCs w:val="24"/>
        </w:rPr>
      </w:pPr>
      <w:r>
        <w:rPr>
          <w:rFonts w:asciiTheme="majorHAnsi" w:eastAsia="Arial Unicode MS" w:hAnsiTheme="majorHAnsi" w:cstheme="majorHAnsi"/>
          <w:sz w:val="24"/>
          <w:szCs w:val="24"/>
        </w:rPr>
        <w:t>Accommodation</w:t>
      </w:r>
    </w:p>
    <w:p w14:paraId="2F81DDBB" w14:textId="77777777" w:rsidR="001A591E" w:rsidRPr="002F25B0" w:rsidRDefault="001A591E" w:rsidP="001A591E">
      <w:pPr>
        <w:pStyle w:val="ListParagraph"/>
        <w:tabs>
          <w:tab w:val="left" w:pos="1440"/>
        </w:tabs>
        <w:spacing w:after="0"/>
        <w:rPr>
          <w:rFonts w:asciiTheme="majorHAnsi" w:eastAsia="Arial Unicode MS" w:hAnsiTheme="majorHAnsi" w:cstheme="majorHAnsi"/>
          <w:sz w:val="24"/>
          <w:szCs w:val="24"/>
        </w:rPr>
      </w:pPr>
    </w:p>
    <w:p w14:paraId="1E0B4786" w14:textId="18C7C6F5" w:rsidR="00DE478D" w:rsidRPr="00DE478D" w:rsidRDefault="00DE478D" w:rsidP="00DE478D">
      <w:pPr>
        <w:tabs>
          <w:tab w:val="left" w:pos="1440"/>
        </w:tabs>
        <w:spacing w:after="0"/>
        <w:rPr>
          <w:rFonts w:asciiTheme="majorHAnsi" w:hAnsiTheme="majorHAnsi" w:cstheme="majorHAnsi"/>
          <w:sz w:val="24"/>
          <w:szCs w:val="24"/>
        </w:rPr>
      </w:pPr>
      <w:r w:rsidRPr="00DE478D">
        <w:rPr>
          <w:rFonts w:asciiTheme="majorHAnsi" w:eastAsia="Arial Unicode MS" w:hAnsiTheme="majorHAnsi" w:cstheme="majorHAnsi"/>
          <w:sz w:val="24"/>
          <w:szCs w:val="24"/>
        </w:rPr>
        <w:t xml:space="preserve">A complete list of MCC codes can be found at: </w:t>
      </w:r>
      <w:hyperlink r:id="rId13" w:history="1">
        <w:r w:rsidRPr="00DE478D">
          <w:rPr>
            <w:rFonts w:asciiTheme="majorHAnsi" w:hAnsiTheme="majorHAnsi" w:cstheme="majorHAnsi"/>
            <w:color w:val="0000FF"/>
            <w:sz w:val="24"/>
            <w:szCs w:val="24"/>
            <w:u w:val="single"/>
          </w:rPr>
          <w:t>COV_PCard_Restriction_Table.docx</w:t>
        </w:r>
      </w:hyperlink>
    </w:p>
    <w:p w14:paraId="5DEE81BF" w14:textId="31C3B121" w:rsidR="00B5339A" w:rsidRPr="00392C1D" w:rsidRDefault="00B5339A" w:rsidP="00B5339A">
      <w:pPr>
        <w:rPr>
          <w:rFonts w:asciiTheme="majorHAnsi" w:hAnsiTheme="majorHAnsi" w:cstheme="majorHAnsi"/>
          <w:sz w:val="24"/>
          <w:szCs w:val="24"/>
        </w:rPr>
      </w:pPr>
    </w:p>
    <w:p w14:paraId="05139646" w14:textId="48C770D2" w:rsidR="00352F63" w:rsidRDefault="00DC02D4" w:rsidP="001B155A">
      <w:pPr>
        <w:pStyle w:val="Heading2"/>
      </w:pPr>
      <w:bookmarkStart w:id="9" w:name="_Toc233902561"/>
      <w:r>
        <w:t>SPCC Workflow Forms in PeopleSoft Finance</w:t>
      </w:r>
      <w:bookmarkEnd w:id="9"/>
    </w:p>
    <w:p w14:paraId="486F09BA" w14:textId="21A70CF8" w:rsidR="00AD2839" w:rsidRPr="00494269" w:rsidRDefault="00AD2839" w:rsidP="005A78D8">
      <w:pPr>
        <w:tabs>
          <w:tab w:val="left" w:pos="360"/>
        </w:tabs>
        <w:spacing w:before="240"/>
        <w:ind w:right="1440"/>
        <w:rPr>
          <w:rFonts w:asciiTheme="majorHAnsi" w:hAnsiTheme="majorHAnsi" w:cstheme="majorHAnsi"/>
          <w:sz w:val="24"/>
          <w:szCs w:val="24"/>
        </w:rPr>
      </w:pPr>
      <w:r w:rsidRPr="00494269">
        <w:rPr>
          <w:rFonts w:asciiTheme="majorHAnsi" w:hAnsiTheme="majorHAnsi" w:cstheme="majorHAnsi"/>
          <w:sz w:val="24"/>
          <w:szCs w:val="24"/>
        </w:rPr>
        <w:t>Beginning September 1, 2021, all SPCC forms must be initiated through JMU SPCC Workflow Center in PeopleSoft Finance.  This is the only way to request exceptions and submit forms related to your SPCC.  Forms initiated in PeopleSoft will be electronically routed to your supervisor for approval and then to the Cash and Investments Office.  You will receive an email once each form is approved for your records. Additional training on these forms is available on the Cash and Investments webpage. The following forms are available in the workflow center for cardholders to initiate:</w:t>
      </w:r>
    </w:p>
    <w:p w14:paraId="66D501B4" w14:textId="77777777" w:rsidR="00AD2839" w:rsidRPr="00494269" w:rsidRDefault="00AD2839" w:rsidP="00AD2839">
      <w:pPr>
        <w:pStyle w:val="ListParagraph"/>
        <w:numPr>
          <w:ilvl w:val="0"/>
          <w:numId w:val="4"/>
        </w:numPr>
        <w:tabs>
          <w:tab w:val="left" w:pos="360"/>
        </w:tabs>
        <w:spacing w:after="0" w:line="240" w:lineRule="auto"/>
        <w:ind w:left="360" w:right="1440" w:firstLine="0"/>
        <w:contextualSpacing w:val="0"/>
        <w:rPr>
          <w:rFonts w:asciiTheme="majorHAnsi" w:hAnsiTheme="majorHAnsi" w:cstheme="majorHAnsi"/>
          <w:sz w:val="24"/>
          <w:szCs w:val="24"/>
        </w:rPr>
      </w:pPr>
      <w:r w:rsidRPr="00494269">
        <w:rPr>
          <w:rFonts w:asciiTheme="majorHAnsi" w:hAnsiTheme="majorHAnsi" w:cstheme="majorHAnsi"/>
          <w:sz w:val="24"/>
          <w:szCs w:val="24"/>
        </w:rPr>
        <w:t>Manage Reconcilers (formally SPCC Information Form)</w:t>
      </w:r>
    </w:p>
    <w:p w14:paraId="14AF4E21" w14:textId="77777777" w:rsidR="00AD2839" w:rsidRPr="00494269" w:rsidRDefault="00AD2839" w:rsidP="00AD2839">
      <w:pPr>
        <w:pStyle w:val="ListParagraph"/>
        <w:numPr>
          <w:ilvl w:val="0"/>
          <w:numId w:val="4"/>
        </w:numPr>
        <w:tabs>
          <w:tab w:val="left" w:pos="360"/>
        </w:tabs>
        <w:spacing w:after="0" w:line="240" w:lineRule="auto"/>
        <w:ind w:left="360" w:right="1440" w:firstLine="0"/>
        <w:contextualSpacing w:val="0"/>
        <w:rPr>
          <w:rFonts w:asciiTheme="majorHAnsi" w:hAnsiTheme="majorHAnsi" w:cstheme="majorHAnsi"/>
          <w:sz w:val="24"/>
          <w:szCs w:val="24"/>
        </w:rPr>
      </w:pPr>
      <w:r w:rsidRPr="00494269">
        <w:rPr>
          <w:rFonts w:asciiTheme="majorHAnsi" w:hAnsiTheme="majorHAnsi" w:cstheme="majorHAnsi"/>
          <w:sz w:val="24"/>
          <w:szCs w:val="24"/>
        </w:rPr>
        <w:t>Cancel SPCC</w:t>
      </w:r>
    </w:p>
    <w:p w14:paraId="24550582" w14:textId="77777777" w:rsidR="00AD2839" w:rsidRPr="00494269" w:rsidRDefault="00AD2839" w:rsidP="00AD2839">
      <w:pPr>
        <w:pStyle w:val="ListParagraph"/>
        <w:numPr>
          <w:ilvl w:val="0"/>
          <w:numId w:val="4"/>
        </w:numPr>
        <w:tabs>
          <w:tab w:val="left" w:pos="360"/>
        </w:tabs>
        <w:spacing w:after="0" w:line="240" w:lineRule="auto"/>
        <w:ind w:left="360" w:right="1440" w:firstLine="0"/>
        <w:contextualSpacing w:val="0"/>
        <w:rPr>
          <w:rFonts w:asciiTheme="majorHAnsi" w:hAnsiTheme="majorHAnsi" w:cstheme="majorHAnsi"/>
          <w:sz w:val="24"/>
          <w:szCs w:val="24"/>
        </w:rPr>
      </w:pPr>
      <w:r w:rsidRPr="00494269">
        <w:rPr>
          <w:rFonts w:asciiTheme="majorHAnsi" w:hAnsiTheme="majorHAnsi" w:cstheme="majorHAnsi"/>
          <w:sz w:val="24"/>
          <w:szCs w:val="24"/>
        </w:rPr>
        <w:t>Monthly Credit Limit Increases</w:t>
      </w:r>
    </w:p>
    <w:p w14:paraId="6CC10492" w14:textId="52589C32" w:rsidR="00AD2839" w:rsidRPr="00494269" w:rsidRDefault="00AD2839" w:rsidP="00AD2839">
      <w:pPr>
        <w:pStyle w:val="ListParagraph"/>
        <w:numPr>
          <w:ilvl w:val="0"/>
          <w:numId w:val="4"/>
        </w:numPr>
        <w:tabs>
          <w:tab w:val="left" w:pos="360"/>
        </w:tabs>
        <w:spacing w:after="0" w:line="240" w:lineRule="auto"/>
        <w:ind w:left="360" w:right="1440" w:firstLine="0"/>
        <w:contextualSpacing w:val="0"/>
        <w:rPr>
          <w:rFonts w:asciiTheme="majorHAnsi" w:hAnsiTheme="majorHAnsi" w:cstheme="majorHAnsi"/>
          <w:sz w:val="24"/>
          <w:szCs w:val="24"/>
        </w:rPr>
      </w:pPr>
      <w:r w:rsidRPr="00494269">
        <w:rPr>
          <w:rFonts w:asciiTheme="majorHAnsi" w:hAnsiTheme="majorHAnsi" w:cstheme="majorHAnsi"/>
          <w:sz w:val="24"/>
          <w:szCs w:val="24"/>
        </w:rPr>
        <w:t>Single Transaction</w:t>
      </w:r>
      <w:r w:rsidR="00EC29B3">
        <w:rPr>
          <w:rFonts w:asciiTheme="majorHAnsi" w:hAnsiTheme="majorHAnsi" w:cstheme="majorHAnsi"/>
          <w:sz w:val="24"/>
          <w:szCs w:val="24"/>
        </w:rPr>
        <w:t xml:space="preserve"> Limit</w:t>
      </w:r>
      <w:r w:rsidRPr="00494269">
        <w:rPr>
          <w:rFonts w:asciiTheme="majorHAnsi" w:hAnsiTheme="majorHAnsi" w:cstheme="majorHAnsi"/>
          <w:sz w:val="24"/>
          <w:szCs w:val="24"/>
        </w:rPr>
        <w:t xml:space="preserve"> Increases (requires uploaded invoice)</w:t>
      </w:r>
    </w:p>
    <w:p w14:paraId="43D945A8" w14:textId="77777777" w:rsidR="00AD2839" w:rsidRPr="00494269" w:rsidRDefault="00AD2839" w:rsidP="00AD2839">
      <w:pPr>
        <w:pStyle w:val="ListParagraph"/>
        <w:numPr>
          <w:ilvl w:val="0"/>
          <w:numId w:val="4"/>
        </w:numPr>
        <w:tabs>
          <w:tab w:val="left" w:pos="360"/>
        </w:tabs>
        <w:spacing w:after="0" w:line="240" w:lineRule="auto"/>
        <w:ind w:left="360" w:right="1440" w:firstLine="0"/>
        <w:contextualSpacing w:val="0"/>
        <w:rPr>
          <w:rFonts w:asciiTheme="majorHAnsi" w:hAnsiTheme="majorHAnsi" w:cstheme="majorHAnsi"/>
          <w:sz w:val="24"/>
          <w:szCs w:val="24"/>
        </w:rPr>
      </w:pPr>
      <w:r w:rsidRPr="00494269">
        <w:rPr>
          <w:rFonts w:asciiTheme="majorHAnsi" w:hAnsiTheme="majorHAnsi" w:cstheme="majorHAnsi"/>
          <w:sz w:val="24"/>
          <w:szCs w:val="24"/>
        </w:rPr>
        <w:t>Exception Request (may require additional documentation to be uploaded)</w:t>
      </w:r>
    </w:p>
    <w:p w14:paraId="5C716A01" w14:textId="77777777" w:rsidR="00AD2839" w:rsidRPr="00494269" w:rsidRDefault="00AD2839" w:rsidP="00AD2839">
      <w:pPr>
        <w:tabs>
          <w:tab w:val="left" w:pos="360"/>
        </w:tabs>
        <w:ind w:right="1440"/>
        <w:rPr>
          <w:rFonts w:asciiTheme="majorHAnsi" w:hAnsiTheme="majorHAnsi" w:cstheme="majorHAnsi"/>
          <w:sz w:val="24"/>
          <w:szCs w:val="24"/>
        </w:rPr>
      </w:pPr>
    </w:p>
    <w:p w14:paraId="4576172B" w14:textId="5565B21C" w:rsidR="00AD2839" w:rsidRPr="00494269" w:rsidRDefault="00AD2839" w:rsidP="00AD2839">
      <w:pPr>
        <w:tabs>
          <w:tab w:val="left" w:pos="360"/>
        </w:tabs>
        <w:ind w:right="1440"/>
        <w:rPr>
          <w:rFonts w:asciiTheme="majorHAnsi" w:hAnsiTheme="majorHAnsi" w:cstheme="majorHAnsi"/>
          <w:b/>
          <w:bCs/>
          <w:sz w:val="24"/>
          <w:szCs w:val="24"/>
        </w:rPr>
      </w:pPr>
      <w:r w:rsidRPr="00494269">
        <w:rPr>
          <w:rFonts w:asciiTheme="majorHAnsi" w:hAnsiTheme="majorHAnsi" w:cstheme="majorHAnsi"/>
          <w:b/>
          <w:bCs/>
          <w:sz w:val="24"/>
          <w:szCs w:val="24"/>
        </w:rPr>
        <w:t xml:space="preserve">Note: The approval process can take up to three business days </w:t>
      </w:r>
      <w:r w:rsidR="00EC29B3">
        <w:rPr>
          <w:rFonts w:asciiTheme="majorHAnsi" w:hAnsiTheme="majorHAnsi" w:cstheme="majorHAnsi"/>
          <w:b/>
          <w:bCs/>
          <w:sz w:val="24"/>
          <w:szCs w:val="24"/>
        </w:rPr>
        <w:t xml:space="preserve">once received by Cash &amp; Investments </w:t>
      </w:r>
      <w:r w:rsidRPr="00494269">
        <w:rPr>
          <w:rFonts w:asciiTheme="majorHAnsi" w:hAnsiTheme="majorHAnsi" w:cstheme="majorHAnsi"/>
          <w:b/>
          <w:bCs/>
          <w:sz w:val="24"/>
          <w:szCs w:val="24"/>
        </w:rPr>
        <w:t>assuming all necessary documentation is uploaded.  Please submit requests in a timely manner to allow for possible delays.</w:t>
      </w:r>
    </w:p>
    <w:p w14:paraId="4B3E72B8" w14:textId="174A16D3" w:rsidR="00D3017B" w:rsidRPr="002C1F84" w:rsidRDefault="00304551" w:rsidP="002C1F84">
      <w:pPr>
        <w:tabs>
          <w:tab w:val="left" w:pos="360"/>
        </w:tabs>
        <w:ind w:right="1440"/>
        <w:rPr>
          <w:rFonts w:asciiTheme="majorHAnsi" w:hAnsiTheme="majorHAnsi" w:cstheme="majorHAnsi"/>
          <w:sz w:val="24"/>
          <w:szCs w:val="24"/>
        </w:rPr>
      </w:pPr>
      <w:r w:rsidRPr="00494269">
        <w:rPr>
          <w:rFonts w:asciiTheme="majorHAnsi" w:hAnsiTheme="majorHAnsi" w:cstheme="majorHAnsi"/>
          <w:sz w:val="24"/>
          <w:szCs w:val="24"/>
        </w:rPr>
        <w:t xml:space="preserve">A training guide for </w:t>
      </w:r>
      <w:r w:rsidR="007F3C7D" w:rsidRPr="00494269">
        <w:rPr>
          <w:rFonts w:asciiTheme="majorHAnsi" w:hAnsiTheme="majorHAnsi" w:cstheme="majorHAnsi"/>
          <w:sz w:val="24"/>
          <w:szCs w:val="24"/>
        </w:rPr>
        <w:t xml:space="preserve">SPCC Workflow Forms is available on the SPCC website: </w:t>
      </w:r>
      <w:hyperlink r:id="rId14" w:history="1">
        <w:r w:rsidR="00494269" w:rsidRPr="00494269">
          <w:rPr>
            <w:rFonts w:asciiTheme="majorHAnsi" w:hAnsiTheme="majorHAnsi" w:cstheme="majorHAnsi"/>
            <w:color w:val="0000FF"/>
            <w:sz w:val="24"/>
            <w:szCs w:val="24"/>
            <w:u w:val="single"/>
          </w:rPr>
          <w:t>Finance Office: Small Purchase Charge Card Program - JMU</w:t>
        </w:r>
      </w:hyperlink>
    </w:p>
    <w:p w14:paraId="2C8A23D9" w14:textId="5A996ED9" w:rsidR="003C1505" w:rsidRDefault="00CB5967" w:rsidP="003C1505">
      <w:pPr>
        <w:pStyle w:val="Heading2"/>
      </w:pPr>
      <w:bookmarkStart w:id="10" w:name="_Toc233902562"/>
      <w:r>
        <w:lastRenderedPageBreak/>
        <w:t>Single Transaction Limit Increase-</w:t>
      </w:r>
      <w:r w:rsidR="00346C99">
        <w:t>Large Purchases over $10,000</w:t>
      </w:r>
      <w:bookmarkEnd w:id="10"/>
    </w:p>
    <w:p w14:paraId="3300CC00" w14:textId="2E3D3472" w:rsidR="00BC2987" w:rsidRPr="00BC2987" w:rsidRDefault="00BC2987" w:rsidP="005A78D8">
      <w:pPr>
        <w:widowControl w:val="0"/>
        <w:spacing w:before="240"/>
        <w:rPr>
          <w:rFonts w:asciiTheme="majorHAnsi" w:hAnsiTheme="majorHAnsi" w:cstheme="majorHAnsi"/>
          <w:sz w:val="24"/>
          <w:szCs w:val="24"/>
        </w:rPr>
      </w:pPr>
      <w:r w:rsidRPr="00BC2987">
        <w:rPr>
          <w:rFonts w:asciiTheme="majorHAnsi" w:hAnsiTheme="majorHAnsi" w:cstheme="majorHAnsi"/>
          <w:sz w:val="24"/>
          <w:szCs w:val="24"/>
        </w:rPr>
        <w:t>Every card on campus has a transaction limit of $10,000. If you have a large ticket item(s) you would like to put on the credit card, you will fill out the single transaction</w:t>
      </w:r>
      <w:r w:rsidR="00392A79">
        <w:rPr>
          <w:rFonts w:asciiTheme="majorHAnsi" w:hAnsiTheme="majorHAnsi" w:cstheme="majorHAnsi"/>
          <w:sz w:val="24"/>
          <w:szCs w:val="24"/>
        </w:rPr>
        <w:t xml:space="preserve"> limit</w:t>
      </w:r>
      <w:r w:rsidRPr="00BC2987">
        <w:rPr>
          <w:rFonts w:asciiTheme="majorHAnsi" w:hAnsiTheme="majorHAnsi" w:cstheme="majorHAnsi"/>
          <w:sz w:val="24"/>
          <w:szCs w:val="24"/>
        </w:rPr>
        <w:t xml:space="preserve"> increase form from the Initiate Forms JMU Workflow Center in PeopleSoft Finance. Please be sure you include the PCO/PO information, the name of the vendor, the merchandise description, the amount and when you plan to make the purchase. Once initiated by the cardholder the form will be electronically routed to your supervisor</w:t>
      </w:r>
      <w:r w:rsidR="005E44AB">
        <w:rPr>
          <w:rFonts w:asciiTheme="majorHAnsi" w:hAnsiTheme="majorHAnsi" w:cstheme="majorHAnsi"/>
          <w:sz w:val="24"/>
          <w:szCs w:val="24"/>
        </w:rPr>
        <w:t xml:space="preserve">.  </w:t>
      </w:r>
      <w:r w:rsidRPr="00BC2987">
        <w:rPr>
          <w:rFonts w:asciiTheme="majorHAnsi" w:hAnsiTheme="majorHAnsi" w:cstheme="majorHAnsi"/>
          <w:sz w:val="24"/>
          <w:szCs w:val="24"/>
        </w:rPr>
        <w:t xml:space="preserve"> </w:t>
      </w:r>
      <w:r w:rsidR="003F4F10">
        <w:rPr>
          <w:rFonts w:asciiTheme="majorHAnsi" w:hAnsiTheme="majorHAnsi" w:cstheme="majorHAnsi"/>
          <w:sz w:val="24"/>
          <w:szCs w:val="24"/>
        </w:rPr>
        <w:t xml:space="preserve">The form can be </w:t>
      </w:r>
      <w:r w:rsidRPr="00BC2987">
        <w:rPr>
          <w:rFonts w:asciiTheme="majorHAnsi" w:hAnsiTheme="majorHAnsi" w:cstheme="majorHAnsi"/>
          <w:sz w:val="24"/>
          <w:szCs w:val="24"/>
        </w:rPr>
        <w:t>approve</w:t>
      </w:r>
      <w:r w:rsidR="003F4F10">
        <w:rPr>
          <w:rFonts w:asciiTheme="majorHAnsi" w:hAnsiTheme="majorHAnsi" w:cstheme="majorHAnsi"/>
          <w:sz w:val="24"/>
          <w:szCs w:val="24"/>
        </w:rPr>
        <w:t>d</w:t>
      </w:r>
      <w:r w:rsidRPr="00BC2987">
        <w:rPr>
          <w:rFonts w:asciiTheme="majorHAnsi" w:hAnsiTheme="majorHAnsi" w:cstheme="majorHAnsi"/>
          <w:sz w:val="24"/>
          <w:szCs w:val="24"/>
        </w:rPr>
        <w:t xml:space="preserve"> either through the JMU Workflow SPCC Center in PeopleSoft Finance or through </w:t>
      </w:r>
      <w:proofErr w:type="spellStart"/>
      <w:r w:rsidRPr="00BC2987">
        <w:rPr>
          <w:rFonts w:asciiTheme="majorHAnsi" w:hAnsiTheme="majorHAnsi" w:cstheme="majorHAnsi"/>
          <w:sz w:val="24"/>
          <w:szCs w:val="24"/>
        </w:rPr>
        <w:t>MyApprovals</w:t>
      </w:r>
      <w:proofErr w:type="spellEnd"/>
      <w:r w:rsidRPr="00BC2987">
        <w:rPr>
          <w:rFonts w:asciiTheme="majorHAnsi" w:hAnsiTheme="majorHAnsi" w:cstheme="majorHAnsi"/>
          <w:sz w:val="24"/>
          <w:szCs w:val="24"/>
        </w:rPr>
        <w:t xml:space="preserve"> in My Madison. The </w:t>
      </w:r>
      <w:r w:rsidR="00426299" w:rsidRPr="00BC2987">
        <w:rPr>
          <w:rFonts w:asciiTheme="majorHAnsi" w:hAnsiTheme="majorHAnsi" w:cstheme="majorHAnsi"/>
          <w:sz w:val="24"/>
          <w:szCs w:val="24"/>
        </w:rPr>
        <w:t xml:space="preserve">Program Administrator (PA) </w:t>
      </w:r>
      <w:r w:rsidRPr="00BC2987">
        <w:rPr>
          <w:rFonts w:asciiTheme="majorHAnsi" w:hAnsiTheme="majorHAnsi" w:cstheme="majorHAnsi"/>
          <w:sz w:val="24"/>
          <w:szCs w:val="24"/>
        </w:rPr>
        <w:t xml:space="preserve">will consult with Procurement on the request if needed. Once all required information has been obtained and provided everything is in order, the lift will be made, and you will receive an email that the PA has approved your form through the JMU Workflow Center in PeopleSoft Finance and </w:t>
      </w:r>
      <w:r w:rsidRPr="00BC2987">
        <w:rPr>
          <w:rFonts w:asciiTheme="majorHAnsi" w:hAnsiTheme="majorHAnsi" w:cstheme="majorHAnsi"/>
          <w:i/>
          <w:sz w:val="24"/>
          <w:szCs w:val="24"/>
          <w:u w:val="single"/>
        </w:rPr>
        <w:t>at that time you may pay the invoice or make the purchase with the SPCC.</w:t>
      </w:r>
      <w:r w:rsidRPr="00BC2987">
        <w:rPr>
          <w:rFonts w:asciiTheme="majorHAnsi" w:hAnsiTheme="majorHAnsi" w:cstheme="majorHAnsi"/>
          <w:sz w:val="24"/>
          <w:szCs w:val="24"/>
        </w:rPr>
        <w:t xml:space="preserve"> </w:t>
      </w:r>
    </w:p>
    <w:p w14:paraId="7112090A" w14:textId="7043CB3D" w:rsidR="00BC2987" w:rsidRPr="00BC2987" w:rsidRDefault="00BC2987" w:rsidP="00766775">
      <w:pPr>
        <w:widowControl w:val="0"/>
        <w:spacing w:after="0"/>
        <w:rPr>
          <w:rFonts w:asciiTheme="majorHAnsi" w:hAnsiTheme="majorHAnsi" w:cstheme="majorHAnsi"/>
          <w:sz w:val="24"/>
          <w:szCs w:val="24"/>
        </w:rPr>
      </w:pPr>
      <w:r w:rsidRPr="00BC2987">
        <w:rPr>
          <w:rFonts w:asciiTheme="majorHAnsi" w:hAnsiTheme="majorHAnsi" w:cstheme="majorHAnsi"/>
          <w:sz w:val="24"/>
          <w:szCs w:val="24"/>
        </w:rPr>
        <w:t xml:space="preserve">Purposely circumventing the $10,000 transaction limit on your SPCC to purchase items that should have gone through Procurement first can result in suspension of your SPCC.  </w:t>
      </w:r>
    </w:p>
    <w:p w14:paraId="5BF1A6DD" w14:textId="0FCB772E" w:rsidR="00BC2987" w:rsidRDefault="00BC2987" w:rsidP="00766775">
      <w:pPr>
        <w:widowControl w:val="0"/>
        <w:spacing w:after="0"/>
        <w:rPr>
          <w:rFonts w:asciiTheme="majorHAnsi" w:hAnsiTheme="majorHAnsi" w:cstheme="majorHAnsi"/>
          <w:sz w:val="24"/>
          <w:szCs w:val="24"/>
        </w:rPr>
      </w:pPr>
      <w:r w:rsidRPr="00BC2987">
        <w:rPr>
          <w:rFonts w:asciiTheme="majorHAnsi" w:hAnsiTheme="majorHAnsi" w:cstheme="majorHAnsi"/>
          <w:sz w:val="24"/>
          <w:szCs w:val="24"/>
        </w:rPr>
        <w:t xml:space="preserve">You may never split orders to get them under the $10,000 limit. Please keep in mind if you order items from </w:t>
      </w:r>
      <w:r w:rsidRPr="00BC2987">
        <w:rPr>
          <w:rFonts w:asciiTheme="majorHAnsi" w:hAnsiTheme="majorHAnsi" w:cstheme="majorHAnsi"/>
          <w:sz w:val="24"/>
          <w:szCs w:val="24"/>
          <w:u w:val="single"/>
        </w:rPr>
        <w:t xml:space="preserve">the same </w:t>
      </w:r>
      <w:r w:rsidR="00CB5967" w:rsidRPr="00BC2987">
        <w:rPr>
          <w:rFonts w:asciiTheme="majorHAnsi" w:hAnsiTheme="majorHAnsi" w:cstheme="majorHAnsi"/>
          <w:sz w:val="24"/>
          <w:szCs w:val="24"/>
          <w:u w:val="single"/>
        </w:rPr>
        <w:t>company</w:t>
      </w:r>
      <w:r w:rsidRPr="00BC2987">
        <w:rPr>
          <w:rFonts w:asciiTheme="majorHAnsi" w:hAnsiTheme="majorHAnsi" w:cstheme="majorHAnsi"/>
          <w:sz w:val="24"/>
          <w:szCs w:val="24"/>
        </w:rPr>
        <w:t xml:space="preserve"> </w:t>
      </w:r>
      <w:r w:rsidRPr="00BC2987">
        <w:rPr>
          <w:rFonts w:asciiTheme="majorHAnsi" w:hAnsiTheme="majorHAnsi" w:cstheme="majorHAnsi"/>
          <w:sz w:val="24"/>
          <w:szCs w:val="24"/>
          <w:u w:val="single"/>
        </w:rPr>
        <w:t>within two weeks’ time</w:t>
      </w:r>
      <w:r w:rsidRPr="00BC2987">
        <w:rPr>
          <w:rFonts w:asciiTheme="majorHAnsi" w:hAnsiTheme="majorHAnsi" w:cstheme="majorHAnsi"/>
          <w:sz w:val="24"/>
          <w:szCs w:val="24"/>
        </w:rPr>
        <w:t xml:space="preserve"> and the </w:t>
      </w:r>
      <w:r w:rsidRPr="00BC2987">
        <w:rPr>
          <w:rFonts w:asciiTheme="majorHAnsi" w:hAnsiTheme="majorHAnsi" w:cstheme="majorHAnsi"/>
          <w:sz w:val="24"/>
          <w:szCs w:val="24"/>
          <w:u w:val="single"/>
        </w:rPr>
        <w:t>total comes to over $10,000</w:t>
      </w:r>
      <w:r w:rsidRPr="00BC2987">
        <w:rPr>
          <w:rFonts w:asciiTheme="majorHAnsi" w:hAnsiTheme="majorHAnsi" w:cstheme="majorHAnsi"/>
          <w:sz w:val="24"/>
          <w:szCs w:val="24"/>
        </w:rPr>
        <w:t xml:space="preserve"> you must obtain prior approval from Cash and Investments for a lift to be made on your SPCC. </w:t>
      </w:r>
    </w:p>
    <w:p w14:paraId="587D5101" w14:textId="77777777" w:rsidR="00D3017B" w:rsidRPr="00BC2987" w:rsidRDefault="00D3017B" w:rsidP="00766775">
      <w:pPr>
        <w:widowControl w:val="0"/>
        <w:spacing w:after="0"/>
        <w:rPr>
          <w:rFonts w:asciiTheme="majorHAnsi" w:hAnsiTheme="majorHAnsi" w:cstheme="majorHAnsi"/>
          <w:sz w:val="24"/>
          <w:szCs w:val="24"/>
        </w:rPr>
      </w:pPr>
    </w:p>
    <w:p w14:paraId="5BD33CD2" w14:textId="004E6D41" w:rsidR="00346C99" w:rsidRDefault="0026065F" w:rsidP="0026065F">
      <w:pPr>
        <w:pStyle w:val="Heading2"/>
      </w:pPr>
      <w:bookmarkStart w:id="11" w:name="_Toc233902563"/>
      <w:r>
        <w:t>Monthly Limit Increases</w:t>
      </w:r>
      <w:bookmarkEnd w:id="11"/>
    </w:p>
    <w:p w14:paraId="38F5A384" w14:textId="2C8B05FB" w:rsidR="005A1391" w:rsidRDefault="005A1391" w:rsidP="005A78D8">
      <w:pPr>
        <w:widowControl w:val="0"/>
        <w:spacing w:before="240" w:after="0"/>
        <w:rPr>
          <w:rFonts w:asciiTheme="majorHAnsi" w:hAnsiTheme="majorHAnsi" w:cstheme="majorHAnsi"/>
          <w:sz w:val="24"/>
          <w:szCs w:val="24"/>
        </w:rPr>
      </w:pPr>
      <w:r>
        <w:rPr>
          <w:rFonts w:asciiTheme="majorHAnsi" w:hAnsiTheme="majorHAnsi" w:cstheme="majorHAnsi"/>
          <w:sz w:val="24"/>
          <w:szCs w:val="24"/>
        </w:rPr>
        <w:t xml:space="preserve">Your monthly credit limit is set </w:t>
      </w:r>
      <w:r w:rsidR="007B144A">
        <w:rPr>
          <w:rFonts w:asciiTheme="majorHAnsi" w:hAnsiTheme="majorHAnsi" w:cstheme="majorHAnsi"/>
          <w:sz w:val="24"/>
          <w:szCs w:val="24"/>
        </w:rPr>
        <w:t xml:space="preserve">when you apply for your card based on your spending needs.  Monthly credit limits are typically set between $10,000 and </w:t>
      </w:r>
      <w:r w:rsidR="002D0B5F">
        <w:rPr>
          <w:rFonts w:asciiTheme="majorHAnsi" w:hAnsiTheme="majorHAnsi" w:cstheme="majorHAnsi"/>
          <w:sz w:val="24"/>
          <w:szCs w:val="24"/>
        </w:rPr>
        <w:t>$50,000 but</w:t>
      </w:r>
      <w:r w:rsidR="007B144A">
        <w:rPr>
          <w:rFonts w:asciiTheme="majorHAnsi" w:hAnsiTheme="majorHAnsi" w:cstheme="majorHAnsi"/>
          <w:sz w:val="24"/>
          <w:szCs w:val="24"/>
        </w:rPr>
        <w:t xml:space="preserve"> can be set higher based on </w:t>
      </w:r>
      <w:r w:rsidR="00A33867">
        <w:rPr>
          <w:rFonts w:asciiTheme="majorHAnsi" w:hAnsiTheme="majorHAnsi" w:cstheme="majorHAnsi"/>
          <w:sz w:val="24"/>
          <w:szCs w:val="24"/>
        </w:rPr>
        <w:t xml:space="preserve">departmental </w:t>
      </w:r>
      <w:r w:rsidR="00DC246A">
        <w:rPr>
          <w:rFonts w:asciiTheme="majorHAnsi" w:hAnsiTheme="majorHAnsi" w:cstheme="majorHAnsi"/>
          <w:sz w:val="24"/>
          <w:szCs w:val="24"/>
        </w:rPr>
        <w:t xml:space="preserve">purchasing </w:t>
      </w:r>
      <w:r w:rsidR="00A33867">
        <w:rPr>
          <w:rFonts w:asciiTheme="majorHAnsi" w:hAnsiTheme="majorHAnsi" w:cstheme="majorHAnsi"/>
          <w:sz w:val="24"/>
          <w:szCs w:val="24"/>
        </w:rPr>
        <w:t>need</w:t>
      </w:r>
      <w:r w:rsidR="00DC246A">
        <w:rPr>
          <w:rFonts w:asciiTheme="majorHAnsi" w:hAnsiTheme="majorHAnsi" w:cstheme="majorHAnsi"/>
          <w:sz w:val="24"/>
          <w:szCs w:val="24"/>
        </w:rPr>
        <w:t>s</w:t>
      </w:r>
      <w:r w:rsidR="00A33867">
        <w:rPr>
          <w:rFonts w:asciiTheme="majorHAnsi" w:hAnsiTheme="majorHAnsi" w:cstheme="majorHAnsi"/>
          <w:sz w:val="24"/>
          <w:szCs w:val="24"/>
        </w:rPr>
        <w:t xml:space="preserve">.  Monthly credit limits can be increased or decreased on a temporary or </w:t>
      </w:r>
      <w:r w:rsidR="0011629C">
        <w:rPr>
          <w:rFonts w:asciiTheme="majorHAnsi" w:hAnsiTheme="majorHAnsi" w:cstheme="majorHAnsi"/>
          <w:sz w:val="24"/>
          <w:szCs w:val="24"/>
        </w:rPr>
        <w:t>perm</w:t>
      </w:r>
      <w:r w:rsidR="002D0B5F">
        <w:rPr>
          <w:rFonts w:asciiTheme="majorHAnsi" w:hAnsiTheme="majorHAnsi" w:cstheme="majorHAnsi"/>
          <w:sz w:val="24"/>
          <w:szCs w:val="24"/>
        </w:rPr>
        <w:t>anent basis.</w:t>
      </w:r>
      <w:r w:rsidR="00A33867">
        <w:rPr>
          <w:rFonts w:asciiTheme="majorHAnsi" w:hAnsiTheme="majorHAnsi" w:cstheme="majorHAnsi"/>
          <w:sz w:val="24"/>
          <w:szCs w:val="24"/>
        </w:rPr>
        <w:t xml:space="preserve">  </w:t>
      </w:r>
      <w:r w:rsidRPr="005A1391">
        <w:rPr>
          <w:rFonts w:asciiTheme="majorHAnsi" w:hAnsiTheme="majorHAnsi" w:cstheme="majorHAnsi"/>
          <w:sz w:val="24"/>
          <w:szCs w:val="24"/>
        </w:rPr>
        <w:t xml:space="preserve">If you need to have your monthly </w:t>
      </w:r>
      <w:r w:rsidR="00FF51B1">
        <w:rPr>
          <w:rFonts w:asciiTheme="majorHAnsi" w:hAnsiTheme="majorHAnsi" w:cstheme="majorHAnsi"/>
          <w:sz w:val="24"/>
          <w:szCs w:val="24"/>
        </w:rPr>
        <w:t xml:space="preserve">limit </w:t>
      </w:r>
      <w:r w:rsidR="002D0B5F">
        <w:rPr>
          <w:rFonts w:asciiTheme="majorHAnsi" w:hAnsiTheme="majorHAnsi" w:cstheme="majorHAnsi"/>
          <w:sz w:val="24"/>
          <w:szCs w:val="24"/>
        </w:rPr>
        <w:t>adjusted</w:t>
      </w:r>
      <w:r w:rsidRPr="005A1391">
        <w:rPr>
          <w:rFonts w:asciiTheme="majorHAnsi" w:hAnsiTheme="majorHAnsi" w:cstheme="majorHAnsi"/>
          <w:sz w:val="24"/>
          <w:szCs w:val="24"/>
        </w:rPr>
        <w:t xml:space="preserve">, fill out the monthly transaction </w:t>
      </w:r>
      <w:r w:rsidR="00FA12EA">
        <w:rPr>
          <w:rFonts w:asciiTheme="majorHAnsi" w:hAnsiTheme="majorHAnsi" w:cstheme="majorHAnsi"/>
          <w:sz w:val="24"/>
          <w:szCs w:val="24"/>
        </w:rPr>
        <w:t xml:space="preserve">limit </w:t>
      </w:r>
      <w:r w:rsidRPr="005A1391">
        <w:rPr>
          <w:rFonts w:asciiTheme="majorHAnsi" w:hAnsiTheme="majorHAnsi" w:cstheme="majorHAnsi"/>
          <w:sz w:val="24"/>
          <w:szCs w:val="24"/>
        </w:rPr>
        <w:t>increase form from the Initiate Forms option in JMU Workflow Center located in PeopleSoft Finance. Once initiated by the cardholder the form will be electronically routed to your supervisor to</w:t>
      </w:r>
      <w:r w:rsidR="00C54E48" w:rsidRPr="00C54E48">
        <w:rPr>
          <w:rFonts w:asciiTheme="majorHAnsi" w:hAnsiTheme="majorHAnsi" w:cstheme="majorHAnsi"/>
          <w:sz w:val="24"/>
          <w:szCs w:val="24"/>
        </w:rPr>
        <w:t xml:space="preserve"> </w:t>
      </w:r>
      <w:r w:rsidR="00C54E48">
        <w:rPr>
          <w:rFonts w:asciiTheme="majorHAnsi" w:hAnsiTheme="majorHAnsi" w:cstheme="majorHAnsi"/>
          <w:sz w:val="24"/>
          <w:szCs w:val="24"/>
        </w:rPr>
        <w:t xml:space="preserve">be </w:t>
      </w:r>
      <w:r w:rsidR="00C54E48" w:rsidRPr="00BC2987">
        <w:rPr>
          <w:rFonts w:asciiTheme="majorHAnsi" w:hAnsiTheme="majorHAnsi" w:cstheme="majorHAnsi"/>
          <w:sz w:val="24"/>
          <w:szCs w:val="24"/>
        </w:rPr>
        <w:t>approve</w:t>
      </w:r>
      <w:r w:rsidR="00C54E48">
        <w:rPr>
          <w:rFonts w:asciiTheme="majorHAnsi" w:hAnsiTheme="majorHAnsi" w:cstheme="majorHAnsi"/>
          <w:sz w:val="24"/>
          <w:szCs w:val="24"/>
        </w:rPr>
        <w:t>d</w:t>
      </w:r>
      <w:r w:rsidR="00C54E48" w:rsidRPr="00BC2987">
        <w:rPr>
          <w:rFonts w:asciiTheme="majorHAnsi" w:hAnsiTheme="majorHAnsi" w:cstheme="majorHAnsi"/>
          <w:sz w:val="24"/>
          <w:szCs w:val="24"/>
        </w:rPr>
        <w:t xml:space="preserve"> either through the JMU Workflow SPCC Center in PeopleSoft Finance or through </w:t>
      </w:r>
      <w:proofErr w:type="spellStart"/>
      <w:r w:rsidR="00C54E48" w:rsidRPr="00BC2987">
        <w:rPr>
          <w:rFonts w:asciiTheme="majorHAnsi" w:hAnsiTheme="majorHAnsi" w:cstheme="majorHAnsi"/>
          <w:sz w:val="24"/>
          <w:szCs w:val="24"/>
        </w:rPr>
        <w:t>MyApprovals</w:t>
      </w:r>
      <w:proofErr w:type="spellEnd"/>
      <w:r w:rsidR="00C54E48" w:rsidRPr="00BC2987">
        <w:rPr>
          <w:rFonts w:asciiTheme="majorHAnsi" w:hAnsiTheme="majorHAnsi" w:cstheme="majorHAnsi"/>
          <w:sz w:val="24"/>
          <w:szCs w:val="24"/>
        </w:rPr>
        <w:t xml:space="preserve"> in My Madison</w:t>
      </w:r>
      <w:r w:rsidRPr="005A1391">
        <w:rPr>
          <w:rFonts w:asciiTheme="majorHAnsi" w:hAnsiTheme="majorHAnsi" w:cstheme="majorHAnsi"/>
          <w:sz w:val="24"/>
          <w:szCs w:val="24"/>
        </w:rPr>
        <w:t xml:space="preserve">. Once all required information has been obtained, the lift will be </w:t>
      </w:r>
      <w:r w:rsidR="00DC246A" w:rsidRPr="005A1391">
        <w:rPr>
          <w:rFonts w:asciiTheme="majorHAnsi" w:hAnsiTheme="majorHAnsi" w:cstheme="majorHAnsi"/>
          <w:sz w:val="24"/>
          <w:szCs w:val="24"/>
        </w:rPr>
        <w:t>made,</w:t>
      </w:r>
      <w:r w:rsidRPr="005A1391">
        <w:rPr>
          <w:rFonts w:asciiTheme="majorHAnsi" w:hAnsiTheme="majorHAnsi" w:cstheme="majorHAnsi"/>
          <w:sz w:val="24"/>
          <w:szCs w:val="24"/>
        </w:rPr>
        <w:t xml:space="preserve"> and you will receive an email that the form has </w:t>
      </w:r>
      <w:r w:rsidR="00DC246A" w:rsidRPr="005A1391">
        <w:rPr>
          <w:rFonts w:asciiTheme="majorHAnsi" w:hAnsiTheme="majorHAnsi" w:cstheme="majorHAnsi"/>
          <w:sz w:val="24"/>
          <w:szCs w:val="24"/>
        </w:rPr>
        <w:t>been approved</w:t>
      </w:r>
      <w:r w:rsidRPr="005A1391">
        <w:rPr>
          <w:rFonts w:asciiTheme="majorHAnsi" w:hAnsiTheme="majorHAnsi" w:cstheme="majorHAnsi"/>
          <w:sz w:val="24"/>
          <w:szCs w:val="24"/>
        </w:rPr>
        <w:t xml:space="preserve"> through the JMU Workflow Center in PeopleSoft Finance.  </w:t>
      </w:r>
    </w:p>
    <w:p w14:paraId="69BF64DB" w14:textId="0305C415" w:rsidR="00653F05" w:rsidRDefault="00653F05">
      <w:pPr>
        <w:rPr>
          <w:rFonts w:asciiTheme="majorHAnsi" w:hAnsiTheme="majorHAnsi" w:cstheme="majorHAnsi"/>
          <w:sz w:val="24"/>
          <w:szCs w:val="24"/>
        </w:rPr>
      </w:pPr>
      <w:r>
        <w:rPr>
          <w:rFonts w:asciiTheme="majorHAnsi" w:hAnsiTheme="majorHAnsi" w:cstheme="majorHAnsi"/>
          <w:sz w:val="24"/>
          <w:szCs w:val="24"/>
        </w:rPr>
        <w:br w:type="page"/>
      </w:r>
    </w:p>
    <w:p w14:paraId="36D706B0" w14:textId="40C597EB" w:rsidR="00035008" w:rsidRDefault="00035008" w:rsidP="003E3508">
      <w:pPr>
        <w:pStyle w:val="Heading1"/>
      </w:pPr>
      <w:bookmarkStart w:id="12" w:name="_Toc233902564"/>
      <w:r>
        <w:lastRenderedPageBreak/>
        <w:t>Travel</w:t>
      </w:r>
      <w:bookmarkEnd w:id="12"/>
      <w:r>
        <w:t xml:space="preserve"> </w:t>
      </w:r>
    </w:p>
    <w:p w14:paraId="2C1B8E75" w14:textId="77777777" w:rsidR="006D0564" w:rsidRPr="009E08C9" w:rsidRDefault="006D0564" w:rsidP="003E3508">
      <w:pPr>
        <w:tabs>
          <w:tab w:val="left" w:pos="7920"/>
          <w:tab w:val="left" w:pos="8640"/>
        </w:tabs>
        <w:spacing w:before="240" w:after="0"/>
        <w:rPr>
          <w:rFonts w:asciiTheme="majorHAnsi" w:hAnsiTheme="majorHAnsi" w:cstheme="majorHAnsi"/>
          <w:sz w:val="24"/>
          <w:szCs w:val="24"/>
        </w:rPr>
      </w:pPr>
      <w:r w:rsidRPr="009E08C9">
        <w:rPr>
          <w:rFonts w:asciiTheme="majorHAnsi" w:hAnsiTheme="majorHAnsi" w:cstheme="majorHAnsi"/>
          <w:sz w:val="24"/>
          <w:szCs w:val="24"/>
        </w:rPr>
        <w:t xml:space="preserve">Travel Expenses including lodging, parking fees, rental cars and restaurant purchases </w:t>
      </w:r>
      <w:r w:rsidRPr="009E08C9">
        <w:rPr>
          <w:rFonts w:asciiTheme="majorHAnsi" w:hAnsiTheme="majorHAnsi" w:cstheme="majorHAnsi"/>
          <w:sz w:val="24"/>
          <w:szCs w:val="24"/>
          <w:u w:val="single"/>
        </w:rPr>
        <w:t>may not</w:t>
      </w:r>
      <w:r w:rsidRPr="009E08C9">
        <w:rPr>
          <w:rFonts w:asciiTheme="majorHAnsi" w:hAnsiTheme="majorHAnsi" w:cstheme="majorHAnsi"/>
          <w:sz w:val="24"/>
          <w:szCs w:val="24"/>
        </w:rPr>
        <w:t xml:space="preserve"> be purchased with the SPCC; however, </w:t>
      </w:r>
      <w:r w:rsidRPr="009E08C9">
        <w:rPr>
          <w:rFonts w:asciiTheme="majorHAnsi" w:hAnsiTheme="majorHAnsi" w:cstheme="majorHAnsi"/>
          <w:b/>
          <w:bCs/>
          <w:sz w:val="24"/>
          <w:szCs w:val="24"/>
        </w:rPr>
        <w:t>airline and rail tickets (mass transit), baggage fees paid at the time of airline ticket booking, as well as conference registration fees may be purchased with the SPCC as long as all other travel procedures are followed</w:t>
      </w:r>
      <w:r w:rsidRPr="009E08C9">
        <w:rPr>
          <w:rFonts w:asciiTheme="majorHAnsi" w:hAnsiTheme="majorHAnsi" w:cstheme="majorHAnsi"/>
          <w:sz w:val="24"/>
          <w:szCs w:val="24"/>
        </w:rPr>
        <w:t xml:space="preserve">. </w:t>
      </w:r>
    </w:p>
    <w:p w14:paraId="3834E875" w14:textId="77777777" w:rsidR="006D0564" w:rsidRPr="009E08C9" w:rsidRDefault="006D0564" w:rsidP="006D0564">
      <w:pPr>
        <w:pStyle w:val="ListParagraph"/>
        <w:tabs>
          <w:tab w:val="left" w:pos="7920"/>
          <w:tab w:val="left" w:pos="8640"/>
        </w:tabs>
        <w:spacing w:after="0"/>
        <w:ind w:left="0"/>
        <w:rPr>
          <w:rFonts w:asciiTheme="majorHAnsi" w:hAnsiTheme="majorHAnsi" w:cstheme="majorHAnsi"/>
          <w:sz w:val="24"/>
          <w:szCs w:val="24"/>
        </w:rPr>
      </w:pPr>
    </w:p>
    <w:p w14:paraId="60C6B50E" w14:textId="233B3D7D" w:rsidR="006D0564" w:rsidRPr="009E08C9" w:rsidRDefault="006D0564" w:rsidP="006D0564">
      <w:pPr>
        <w:tabs>
          <w:tab w:val="left" w:pos="8640"/>
        </w:tabs>
        <w:spacing w:after="0"/>
        <w:rPr>
          <w:rFonts w:asciiTheme="majorHAnsi" w:hAnsiTheme="majorHAnsi" w:cstheme="majorHAnsi"/>
          <w:sz w:val="24"/>
          <w:szCs w:val="24"/>
        </w:rPr>
      </w:pPr>
      <w:r w:rsidRPr="009E08C9">
        <w:rPr>
          <w:rFonts w:asciiTheme="majorHAnsi" w:hAnsiTheme="majorHAnsi" w:cstheme="majorHAnsi"/>
          <w:sz w:val="24"/>
          <w:szCs w:val="24"/>
        </w:rPr>
        <w:t xml:space="preserve">* Please note: You must have the Pre-Approval (PA) approved in Chrome River by the </w:t>
      </w:r>
      <w:r w:rsidR="00FA12EA" w:rsidRPr="009E08C9">
        <w:rPr>
          <w:rFonts w:asciiTheme="majorHAnsi" w:hAnsiTheme="majorHAnsi" w:cstheme="majorHAnsi"/>
          <w:sz w:val="24"/>
          <w:szCs w:val="24"/>
        </w:rPr>
        <w:t>V</w:t>
      </w:r>
      <w:r w:rsidRPr="009E08C9">
        <w:rPr>
          <w:rFonts w:asciiTheme="majorHAnsi" w:hAnsiTheme="majorHAnsi" w:cstheme="majorHAnsi"/>
          <w:sz w:val="24"/>
          <w:szCs w:val="24"/>
        </w:rPr>
        <w:t xml:space="preserve">ice </w:t>
      </w:r>
      <w:r w:rsidR="00FA12EA" w:rsidRPr="009E08C9">
        <w:rPr>
          <w:rFonts w:asciiTheme="majorHAnsi" w:hAnsiTheme="majorHAnsi" w:cstheme="majorHAnsi"/>
          <w:sz w:val="24"/>
          <w:szCs w:val="24"/>
        </w:rPr>
        <w:t>P</w:t>
      </w:r>
      <w:r w:rsidRPr="009E08C9">
        <w:rPr>
          <w:rFonts w:asciiTheme="majorHAnsi" w:hAnsiTheme="majorHAnsi" w:cstheme="majorHAnsi"/>
          <w:sz w:val="24"/>
          <w:szCs w:val="24"/>
        </w:rPr>
        <w:t xml:space="preserve">resident of Administration &amp; Finance prior to paying any international travel </w:t>
      </w:r>
      <w:r w:rsidRPr="009E08C9">
        <w:rPr>
          <w:rFonts w:asciiTheme="majorHAnsi" w:hAnsiTheme="majorHAnsi" w:cstheme="majorHAnsi"/>
          <w:b/>
          <w:bCs/>
          <w:sz w:val="24"/>
          <w:szCs w:val="24"/>
        </w:rPr>
        <w:t xml:space="preserve">(effective July 1, 2024, international travel includes travel to Alaska and Hawaii) </w:t>
      </w:r>
      <w:r w:rsidRPr="009E08C9">
        <w:rPr>
          <w:rFonts w:asciiTheme="majorHAnsi" w:hAnsiTheme="majorHAnsi" w:cstheme="majorHAnsi"/>
          <w:sz w:val="24"/>
          <w:szCs w:val="24"/>
        </w:rPr>
        <w:t>expenses or conference fees with the small purchase charge card.</w:t>
      </w:r>
    </w:p>
    <w:p w14:paraId="421CD126" w14:textId="77777777" w:rsidR="006D0564" w:rsidRPr="009E08C9" w:rsidRDefault="006D0564" w:rsidP="006D0564">
      <w:pPr>
        <w:tabs>
          <w:tab w:val="left" w:pos="7920"/>
          <w:tab w:val="left" w:pos="8640"/>
        </w:tabs>
        <w:spacing w:after="0"/>
        <w:rPr>
          <w:rFonts w:asciiTheme="majorHAnsi" w:hAnsiTheme="majorHAnsi" w:cstheme="majorHAnsi"/>
          <w:sz w:val="24"/>
          <w:szCs w:val="24"/>
        </w:rPr>
      </w:pPr>
    </w:p>
    <w:p w14:paraId="66906A55" w14:textId="77777777" w:rsidR="006D0564" w:rsidRPr="009E08C9" w:rsidRDefault="006D0564" w:rsidP="006D0564">
      <w:pPr>
        <w:tabs>
          <w:tab w:val="left" w:pos="7920"/>
          <w:tab w:val="left" w:pos="8640"/>
        </w:tabs>
        <w:spacing w:after="0"/>
        <w:rPr>
          <w:rFonts w:asciiTheme="majorHAnsi" w:hAnsiTheme="majorHAnsi" w:cstheme="majorHAnsi"/>
          <w:sz w:val="24"/>
          <w:szCs w:val="24"/>
        </w:rPr>
      </w:pPr>
      <w:r w:rsidRPr="009E08C9">
        <w:rPr>
          <w:rFonts w:asciiTheme="majorHAnsi" w:hAnsiTheme="majorHAnsi" w:cstheme="majorHAnsi"/>
          <w:sz w:val="24"/>
          <w:szCs w:val="24"/>
        </w:rPr>
        <w:t>* Travel may NOT be booked more than 180 days in advance.</w:t>
      </w:r>
    </w:p>
    <w:p w14:paraId="4D4C1C50" w14:textId="77777777" w:rsidR="006D0564" w:rsidRPr="009E08C9" w:rsidRDefault="006D0564" w:rsidP="006D0564">
      <w:pPr>
        <w:tabs>
          <w:tab w:val="left" w:pos="7920"/>
          <w:tab w:val="left" w:pos="8640"/>
        </w:tabs>
        <w:spacing w:after="0"/>
        <w:rPr>
          <w:rFonts w:asciiTheme="majorHAnsi" w:hAnsiTheme="majorHAnsi" w:cstheme="majorHAnsi"/>
          <w:sz w:val="24"/>
          <w:szCs w:val="24"/>
        </w:rPr>
      </w:pPr>
    </w:p>
    <w:p w14:paraId="7BE7164E" w14:textId="41C5E0A2" w:rsidR="006D0564" w:rsidRPr="009E08C9" w:rsidRDefault="006D0564" w:rsidP="006D0564">
      <w:pPr>
        <w:tabs>
          <w:tab w:val="left" w:pos="7920"/>
          <w:tab w:val="left" w:pos="8640"/>
        </w:tabs>
        <w:spacing w:after="0"/>
        <w:rPr>
          <w:rFonts w:asciiTheme="majorHAnsi" w:hAnsiTheme="majorHAnsi" w:cstheme="majorHAnsi"/>
          <w:sz w:val="24"/>
          <w:szCs w:val="24"/>
        </w:rPr>
      </w:pPr>
      <w:r w:rsidRPr="009E08C9">
        <w:rPr>
          <w:rFonts w:asciiTheme="majorHAnsi" w:hAnsiTheme="majorHAnsi" w:cstheme="majorHAnsi"/>
          <w:sz w:val="24"/>
          <w:szCs w:val="24"/>
        </w:rPr>
        <w:t>*All-inclusive conference</w:t>
      </w:r>
      <w:r w:rsidR="00F66E5B" w:rsidRPr="009E08C9">
        <w:rPr>
          <w:rFonts w:asciiTheme="majorHAnsi" w:hAnsiTheme="majorHAnsi" w:cstheme="majorHAnsi"/>
          <w:sz w:val="24"/>
          <w:szCs w:val="24"/>
        </w:rPr>
        <w:t xml:space="preserve"> and trainings</w:t>
      </w:r>
      <w:r w:rsidRPr="009E08C9">
        <w:rPr>
          <w:rFonts w:asciiTheme="majorHAnsi" w:hAnsiTheme="majorHAnsi" w:cstheme="majorHAnsi"/>
          <w:sz w:val="24"/>
          <w:szCs w:val="24"/>
        </w:rPr>
        <w:t xml:space="preserve"> require pre-approval through SPCC Workflow forms before the conference is </w:t>
      </w:r>
      <w:r w:rsidR="00EC2D05" w:rsidRPr="009E08C9">
        <w:rPr>
          <w:rFonts w:asciiTheme="majorHAnsi" w:hAnsiTheme="majorHAnsi" w:cstheme="majorHAnsi"/>
          <w:sz w:val="24"/>
          <w:szCs w:val="24"/>
        </w:rPr>
        <w:t>paid for</w:t>
      </w:r>
      <w:r w:rsidRPr="009E08C9">
        <w:rPr>
          <w:rFonts w:asciiTheme="majorHAnsi" w:hAnsiTheme="majorHAnsi" w:cstheme="majorHAnsi"/>
          <w:sz w:val="24"/>
          <w:szCs w:val="24"/>
        </w:rPr>
        <w:t xml:space="preserve"> by SPCC.</w:t>
      </w:r>
    </w:p>
    <w:p w14:paraId="6B4FA818" w14:textId="77777777" w:rsidR="006D0564" w:rsidRPr="009E08C9" w:rsidRDefault="006D0564" w:rsidP="006D0564">
      <w:pPr>
        <w:tabs>
          <w:tab w:val="left" w:pos="7920"/>
          <w:tab w:val="left" w:pos="8640"/>
        </w:tabs>
        <w:spacing w:after="0"/>
        <w:rPr>
          <w:rFonts w:asciiTheme="majorHAnsi" w:hAnsiTheme="majorHAnsi" w:cstheme="majorHAnsi"/>
          <w:sz w:val="24"/>
          <w:szCs w:val="24"/>
          <w:u w:val="single"/>
        </w:rPr>
      </w:pPr>
    </w:p>
    <w:p w14:paraId="69F08100" w14:textId="77777777" w:rsidR="006D0564" w:rsidRPr="009E08C9" w:rsidRDefault="006D0564" w:rsidP="006D0564">
      <w:pPr>
        <w:tabs>
          <w:tab w:val="left" w:pos="7920"/>
          <w:tab w:val="left" w:pos="8640"/>
        </w:tabs>
        <w:spacing w:after="0"/>
        <w:rPr>
          <w:rFonts w:asciiTheme="majorHAnsi" w:hAnsiTheme="majorHAnsi" w:cstheme="majorHAnsi"/>
          <w:sz w:val="24"/>
          <w:szCs w:val="24"/>
        </w:rPr>
      </w:pPr>
      <w:r w:rsidRPr="009E08C9">
        <w:rPr>
          <w:rFonts w:asciiTheme="majorHAnsi" w:hAnsiTheme="majorHAnsi" w:cstheme="majorHAnsi"/>
          <w:sz w:val="24"/>
          <w:szCs w:val="24"/>
        </w:rPr>
        <w:t xml:space="preserve">If you need to book a travel-related item outside of the 180-day window, please contact Tina Wells, Manager of Accounts Payable. You must not book the travel-related item before you receive the approval from the Manager of Accounts Payable. </w:t>
      </w:r>
    </w:p>
    <w:p w14:paraId="4A91C693" w14:textId="77777777" w:rsidR="006D0564" w:rsidRPr="009E08C9" w:rsidRDefault="006D0564" w:rsidP="006D0564">
      <w:pPr>
        <w:tabs>
          <w:tab w:val="left" w:pos="7920"/>
          <w:tab w:val="left" w:pos="8640"/>
        </w:tabs>
        <w:spacing w:after="0"/>
        <w:rPr>
          <w:rStyle w:val="IntenseEmphasis"/>
          <w:rFonts w:asciiTheme="majorHAnsi" w:hAnsiTheme="majorHAnsi" w:cstheme="majorHAnsi"/>
          <w:sz w:val="24"/>
          <w:szCs w:val="24"/>
        </w:rPr>
      </w:pPr>
    </w:p>
    <w:p w14:paraId="49A50023" w14:textId="03CC1023" w:rsidR="00035008" w:rsidRPr="009E08C9" w:rsidRDefault="006D0564" w:rsidP="003E0713">
      <w:pPr>
        <w:tabs>
          <w:tab w:val="left" w:pos="7920"/>
          <w:tab w:val="left" w:pos="8640"/>
        </w:tabs>
        <w:spacing w:after="0"/>
        <w:rPr>
          <w:rFonts w:asciiTheme="majorHAnsi" w:hAnsiTheme="majorHAnsi" w:cstheme="majorHAnsi"/>
          <w:sz w:val="24"/>
          <w:szCs w:val="24"/>
        </w:rPr>
      </w:pPr>
      <w:r w:rsidRPr="009E08C9">
        <w:rPr>
          <w:rFonts w:asciiTheme="majorHAnsi" w:hAnsiTheme="majorHAnsi" w:cstheme="majorHAnsi"/>
          <w:sz w:val="24"/>
          <w:szCs w:val="24"/>
        </w:rPr>
        <w:t>Tolls for JMU vehicles may be paid by SPCC. If the invoice includes fines/late fees, the bill must be paid by the traveler; only the amount of the toll may be reimbursed through Chrome River.</w:t>
      </w:r>
    </w:p>
    <w:p w14:paraId="36B30F1D" w14:textId="549AEC55" w:rsidR="001862C7" w:rsidRPr="003E0713" w:rsidRDefault="007B51E3" w:rsidP="003E0713">
      <w:pPr>
        <w:pStyle w:val="Heading1"/>
      </w:pPr>
      <w:bookmarkStart w:id="13" w:name="_Toc233902565"/>
      <w:r>
        <w:t>Food/Restaurant Purchases</w:t>
      </w:r>
      <w:bookmarkEnd w:id="13"/>
    </w:p>
    <w:p w14:paraId="0E67EAA2" w14:textId="561E6A4F" w:rsidR="001862C7" w:rsidRPr="001862C7" w:rsidRDefault="001862C7" w:rsidP="003E3508">
      <w:pPr>
        <w:tabs>
          <w:tab w:val="left" w:pos="1170"/>
          <w:tab w:val="left" w:pos="7920"/>
          <w:tab w:val="left" w:pos="8640"/>
        </w:tabs>
        <w:spacing w:before="240" w:after="0"/>
        <w:rPr>
          <w:rFonts w:asciiTheme="majorHAnsi" w:hAnsiTheme="majorHAnsi" w:cstheme="majorHAnsi"/>
          <w:sz w:val="24"/>
          <w:szCs w:val="24"/>
        </w:rPr>
      </w:pPr>
      <w:r w:rsidRPr="001862C7">
        <w:rPr>
          <w:rFonts w:asciiTheme="majorHAnsi" w:hAnsiTheme="majorHAnsi" w:cstheme="majorHAnsi"/>
          <w:sz w:val="24"/>
          <w:szCs w:val="24"/>
        </w:rPr>
        <w:t xml:space="preserve">Effective February 1, 2024, all SPCC have the restaurant block lifted for food purchases up to $250. We have a contract with Aramark on campus; therefore, we should utilize their services whenever possible. However, they have given an exception for food purchases at local stores/restaurants </w:t>
      </w:r>
      <w:r w:rsidR="00BB7AE1">
        <w:rPr>
          <w:rFonts w:asciiTheme="majorHAnsi" w:hAnsiTheme="majorHAnsi" w:cstheme="majorHAnsi"/>
          <w:sz w:val="24"/>
          <w:szCs w:val="24"/>
        </w:rPr>
        <w:t xml:space="preserve">to be </w:t>
      </w:r>
      <w:r w:rsidR="00D053CF">
        <w:rPr>
          <w:rFonts w:asciiTheme="majorHAnsi" w:hAnsiTheme="majorHAnsi" w:cstheme="majorHAnsi"/>
          <w:sz w:val="24"/>
          <w:szCs w:val="24"/>
        </w:rPr>
        <w:t xml:space="preserve">consumed on campus up to </w:t>
      </w:r>
      <w:r w:rsidRPr="001862C7">
        <w:rPr>
          <w:rFonts w:asciiTheme="majorHAnsi" w:hAnsiTheme="majorHAnsi" w:cstheme="majorHAnsi"/>
          <w:sz w:val="24"/>
          <w:szCs w:val="24"/>
        </w:rPr>
        <w:t>$250 without Aramark approval. Any purchases over $250</w:t>
      </w:r>
      <w:r w:rsidR="006311BD">
        <w:rPr>
          <w:rFonts w:asciiTheme="majorHAnsi" w:hAnsiTheme="majorHAnsi" w:cstheme="majorHAnsi"/>
          <w:sz w:val="24"/>
          <w:szCs w:val="24"/>
        </w:rPr>
        <w:t xml:space="preserve"> on campus</w:t>
      </w:r>
      <w:r w:rsidR="00D053CF">
        <w:rPr>
          <w:rFonts w:asciiTheme="majorHAnsi" w:hAnsiTheme="majorHAnsi" w:cstheme="majorHAnsi"/>
          <w:sz w:val="24"/>
          <w:szCs w:val="24"/>
        </w:rPr>
        <w:t xml:space="preserve"> or</w:t>
      </w:r>
      <w:r w:rsidR="006311BD">
        <w:rPr>
          <w:rFonts w:asciiTheme="majorHAnsi" w:hAnsiTheme="majorHAnsi" w:cstheme="majorHAnsi"/>
          <w:sz w:val="24"/>
          <w:szCs w:val="24"/>
        </w:rPr>
        <w:t xml:space="preserve"> any dollar amount</w:t>
      </w:r>
      <w:r w:rsidR="00D053CF">
        <w:rPr>
          <w:rFonts w:asciiTheme="majorHAnsi" w:hAnsiTheme="majorHAnsi" w:cstheme="majorHAnsi"/>
          <w:sz w:val="24"/>
          <w:szCs w:val="24"/>
        </w:rPr>
        <w:t xml:space="preserve"> being consumed off campus</w:t>
      </w:r>
      <w:r w:rsidR="00195014">
        <w:rPr>
          <w:rFonts w:asciiTheme="majorHAnsi" w:hAnsiTheme="majorHAnsi" w:cstheme="majorHAnsi"/>
          <w:sz w:val="24"/>
          <w:szCs w:val="24"/>
        </w:rPr>
        <w:t>,</w:t>
      </w:r>
      <w:r w:rsidRPr="001862C7">
        <w:rPr>
          <w:rFonts w:asciiTheme="majorHAnsi" w:hAnsiTheme="majorHAnsi" w:cstheme="majorHAnsi"/>
          <w:sz w:val="24"/>
          <w:szCs w:val="24"/>
        </w:rPr>
        <w:t xml:space="preserve"> being paid by SPCC</w:t>
      </w:r>
      <w:r w:rsidR="0015348F">
        <w:rPr>
          <w:rFonts w:asciiTheme="majorHAnsi" w:hAnsiTheme="majorHAnsi" w:cstheme="majorHAnsi"/>
          <w:sz w:val="24"/>
          <w:szCs w:val="24"/>
        </w:rPr>
        <w:t>,</w:t>
      </w:r>
      <w:r w:rsidRPr="001862C7">
        <w:rPr>
          <w:rFonts w:asciiTheme="majorHAnsi" w:hAnsiTheme="majorHAnsi" w:cstheme="majorHAnsi"/>
          <w:sz w:val="24"/>
          <w:szCs w:val="24"/>
        </w:rPr>
        <w:t xml:space="preserve"> an exception</w:t>
      </w:r>
      <w:r w:rsidR="00F66E5B">
        <w:rPr>
          <w:rFonts w:asciiTheme="majorHAnsi" w:hAnsiTheme="majorHAnsi" w:cstheme="majorHAnsi"/>
          <w:sz w:val="24"/>
          <w:szCs w:val="24"/>
        </w:rPr>
        <w:t xml:space="preserve"> request</w:t>
      </w:r>
      <w:r w:rsidRPr="001862C7">
        <w:rPr>
          <w:rFonts w:asciiTheme="majorHAnsi" w:hAnsiTheme="majorHAnsi" w:cstheme="majorHAnsi"/>
          <w:sz w:val="24"/>
          <w:szCs w:val="24"/>
        </w:rPr>
        <w:t xml:space="preserve"> must be </w:t>
      </w:r>
      <w:r w:rsidR="00BB7AE1">
        <w:rPr>
          <w:rFonts w:asciiTheme="majorHAnsi" w:hAnsiTheme="majorHAnsi" w:cstheme="majorHAnsi"/>
          <w:sz w:val="24"/>
          <w:szCs w:val="24"/>
        </w:rPr>
        <w:t>completed</w:t>
      </w:r>
      <w:r w:rsidRPr="001862C7">
        <w:rPr>
          <w:rFonts w:asciiTheme="majorHAnsi" w:hAnsiTheme="majorHAnsi" w:cstheme="majorHAnsi"/>
          <w:sz w:val="24"/>
          <w:szCs w:val="24"/>
        </w:rPr>
        <w:t xml:space="preserve"> in PeopleSoft Finance Workflow</w:t>
      </w:r>
      <w:r w:rsidR="008D5EE4">
        <w:rPr>
          <w:rFonts w:asciiTheme="majorHAnsi" w:hAnsiTheme="majorHAnsi" w:cstheme="majorHAnsi"/>
          <w:sz w:val="24"/>
          <w:szCs w:val="24"/>
        </w:rPr>
        <w:t xml:space="preserve"> before the purchase is made</w:t>
      </w:r>
      <w:r w:rsidRPr="001862C7">
        <w:rPr>
          <w:rFonts w:asciiTheme="majorHAnsi" w:hAnsiTheme="majorHAnsi" w:cstheme="majorHAnsi"/>
          <w:sz w:val="24"/>
          <w:szCs w:val="24"/>
        </w:rPr>
        <w:t xml:space="preserve">.  </w:t>
      </w:r>
      <w:r w:rsidR="00195014">
        <w:rPr>
          <w:rFonts w:asciiTheme="majorHAnsi" w:hAnsiTheme="majorHAnsi" w:cstheme="majorHAnsi"/>
          <w:sz w:val="24"/>
          <w:szCs w:val="24"/>
        </w:rPr>
        <w:t xml:space="preserve">If food totaling over $250 is being consumed on campus, the SPCC Exception Request will require approval from Aramark to be uploaded.  </w:t>
      </w:r>
      <w:r w:rsidRPr="001862C7">
        <w:rPr>
          <w:rFonts w:asciiTheme="majorHAnsi" w:hAnsiTheme="majorHAnsi" w:cstheme="majorHAnsi"/>
          <w:b/>
          <w:bCs/>
          <w:i/>
          <w:iCs/>
          <w:sz w:val="24"/>
          <w:szCs w:val="24"/>
        </w:rPr>
        <w:t>Alcohol may NEVER be purchased.</w:t>
      </w:r>
      <w:r w:rsidRPr="001862C7">
        <w:rPr>
          <w:rFonts w:asciiTheme="majorHAnsi" w:hAnsiTheme="majorHAnsi" w:cstheme="majorHAnsi"/>
          <w:sz w:val="24"/>
          <w:szCs w:val="24"/>
        </w:rPr>
        <w:t xml:space="preserve"> </w:t>
      </w:r>
    </w:p>
    <w:p w14:paraId="43A113B4" w14:textId="77777777" w:rsidR="001862C7" w:rsidRPr="001862C7" w:rsidRDefault="001862C7" w:rsidP="001862C7">
      <w:pPr>
        <w:tabs>
          <w:tab w:val="left" w:pos="1170"/>
          <w:tab w:val="left" w:pos="7920"/>
          <w:tab w:val="left" w:pos="8640"/>
        </w:tabs>
        <w:spacing w:after="0"/>
        <w:rPr>
          <w:rFonts w:asciiTheme="majorHAnsi" w:hAnsiTheme="majorHAnsi" w:cstheme="majorHAnsi"/>
          <w:sz w:val="24"/>
          <w:szCs w:val="24"/>
        </w:rPr>
      </w:pPr>
    </w:p>
    <w:p w14:paraId="157DCBD7" w14:textId="77777777" w:rsidR="001862C7" w:rsidRPr="001862C7" w:rsidRDefault="001862C7" w:rsidP="001862C7">
      <w:pPr>
        <w:tabs>
          <w:tab w:val="left" w:pos="1170"/>
          <w:tab w:val="left" w:pos="7920"/>
          <w:tab w:val="left" w:pos="8640"/>
        </w:tabs>
        <w:spacing w:after="0"/>
        <w:rPr>
          <w:rFonts w:asciiTheme="majorHAnsi" w:hAnsiTheme="majorHAnsi" w:cstheme="majorHAnsi"/>
          <w:sz w:val="24"/>
          <w:szCs w:val="24"/>
        </w:rPr>
      </w:pPr>
      <w:r w:rsidRPr="001862C7">
        <w:rPr>
          <w:rFonts w:asciiTheme="majorHAnsi" w:hAnsiTheme="majorHAnsi" w:cstheme="majorHAnsi"/>
          <w:sz w:val="24"/>
          <w:szCs w:val="24"/>
        </w:rPr>
        <w:t xml:space="preserve">All food purchases must fall under one of the four Food and Beverage Functions (see in the Financial Procedures Manual Section 4205.314: Food and Beverage Procedures).  A Food and Beverage Certificate Form (FBCF) must be filled out for every food purchase made.  The form can be found in the Financial Procedures Manual at: </w:t>
      </w:r>
      <w:hyperlink r:id="rId15" w:history="1">
        <w:r w:rsidRPr="001862C7">
          <w:rPr>
            <w:rStyle w:val="Hyperlink"/>
            <w:rFonts w:asciiTheme="majorHAnsi" w:hAnsiTheme="majorHAnsi" w:cstheme="majorHAnsi"/>
            <w:sz w:val="24"/>
            <w:szCs w:val="24"/>
          </w:rPr>
          <w:t>http://www.jmu.edu/financemanual/procedures/1020.shtml</w:t>
        </w:r>
      </w:hyperlink>
      <w:r w:rsidRPr="001862C7">
        <w:rPr>
          <w:rStyle w:val="Hyperlink"/>
          <w:rFonts w:asciiTheme="majorHAnsi" w:hAnsiTheme="majorHAnsi" w:cstheme="majorHAnsi"/>
          <w:sz w:val="24"/>
          <w:szCs w:val="24"/>
        </w:rPr>
        <w:t>.</w:t>
      </w:r>
      <w:r w:rsidRPr="001862C7">
        <w:rPr>
          <w:rFonts w:asciiTheme="majorHAnsi" w:hAnsiTheme="majorHAnsi" w:cstheme="majorHAnsi"/>
          <w:sz w:val="24"/>
          <w:szCs w:val="24"/>
        </w:rPr>
        <w:t xml:space="preserve">  </w:t>
      </w:r>
    </w:p>
    <w:p w14:paraId="44CE9667" w14:textId="77777777" w:rsidR="001862C7" w:rsidRPr="001862C7" w:rsidRDefault="001862C7" w:rsidP="001862C7">
      <w:pPr>
        <w:tabs>
          <w:tab w:val="left" w:pos="9360"/>
        </w:tabs>
        <w:spacing w:after="0"/>
        <w:rPr>
          <w:rFonts w:asciiTheme="majorHAnsi" w:hAnsiTheme="majorHAnsi" w:cstheme="majorHAnsi"/>
          <w:sz w:val="24"/>
          <w:szCs w:val="24"/>
        </w:rPr>
      </w:pPr>
    </w:p>
    <w:p w14:paraId="6307EAC9" w14:textId="1225E139" w:rsidR="00607A98" w:rsidRDefault="001862C7" w:rsidP="001862C7">
      <w:pPr>
        <w:tabs>
          <w:tab w:val="left" w:pos="9360"/>
        </w:tabs>
        <w:spacing w:after="0"/>
        <w:rPr>
          <w:rFonts w:asciiTheme="majorHAnsi" w:hAnsiTheme="majorHAnsi" w:cstheme="majorHAnsi"/>
          <w:sz w:val="24"/>
          <w:szCs w:val="24"/>
        </w:rPr>
      </w:pPr>
      <w:r w:rsidRPr="001862C7">
        <w:rPr>
          <w:rFonts w:asciiTheme="majorHAnsi" w:hAnsiTheme="majorHAnsi" w:cstheme="majorHAnsi"/>
          <w:sz w:val="24"/>
          <w:szCs w:val="24"/>
        </w:rPr>
        <w:lastRenderedPageBreak/>
        <w:t>Please be certain the meals are kept within the applicable per diem (See the M&amp;IE link under the Travel section on the A/P webpage.)</w:t>
      </w:r>
      <w:r w:rsidR="00346444">
        <w:rPr>
          <w:rFonts w:asciiTheme="majorHAnsi" w:hAnsiTheme="majorHAnsi" w:cstheme="majorHAnsi"/>
          <w:sz w:val="24"/>
          <w:szCs w:val="24"/>
        </w:rPr>
        <w:t xml:space="preserve">  All food purchased within the state of Virginia is tax exempt (this includes local taxes)</w:t>
      </w:r>
    </w:p>
    <w:p w14:paraId="0EFEFD22" w14:textId="5018EAF0" w:rsidR="00607A98" w:rsidRDefault="00607A98" w:rsidP="00607A98">
      <w:pPr>
        <w:pStyle w:val="Heading1"/>
      </w:pPr>
      <w:bookmarkStart w:id="14" w:name="_Toc233902566"/>
      <w:r>
        <w:t>Admission Fees</w:t>
      </w:r>
      <w:bookmarkEnd w:id="14"/>
    </w:p>
    <w:p w14:paraId="4D3D92C1" w14:textId="4E9A03CE" w:rsidR="00607A98" w:rsidRPr="00087825" w:rsidRDefault="00087825" w:rsidP="003E3508">
      <w:pPr>
        <w:spacing w:before="240" w:after="0"/>
        <w:rPr>
          <w:rFonts w:cstheme="minorHAnsi"/>
          <w:sz w:val="24"/>
          <w:szCs w:val="24"/>
        </w:rPr>
      </w:pPr>
      <w:r w:rsidRPr="009E08C9">
        <w:rPr>
          <w:rFonts w:asciiTheme="majorHAnsi" w:hAnsiTheme="majorHAnsi" w:cstheme="majorHAnsi"/>
          <w:sz w:val="24"/>
          <w:szCs w:val="24"/>
        </w:rPr>
        <w:t xml:space="preserve">Admission fees must be preapproved before paying by SPCC.  You will complete the SPCC Exception Request form in PeopleSoft Finance.  Items that may be required with the request are: Student Group Travel Form, syllabus for admission fees related to classes, off campus retreat forms, itemized invoices/quotes or contracts.  Admission fees paid without prior approval can result in an infraction on your card.  Please contact our office at </w:t>
      </w:r>
      <w:hyperlink r:id="rId16" w:history="1">
        <w:r w:rsidRPr="009E08C9">
          <w:rPr>
            <w:rStyle w:val="Hyperlink"/>
            <w:rFonts w:asciiTheme="majorHAnsi" w:hAnsiTheme="majorHAnsi" w:cstheme="majorHAnsi"/>
            <w:sz w:val="24"/>
            <w:szCs w:val="24"/>
          </w:rPr>
          <w:t>appa@jmu.edu</w:t>
        </w:r>
      </w:hyperlink>
      <w:r w:rsidRPr="009E08C9">
        <w:rPr>
          <w:rFonts w:asciiTheme="majorHAnsi" w:hAnsiTheme="majorHAnsi" w:cstheme="majorHAnsi"/>
          <w:sz w:val="24"/>
          <w:szCs w:val="24"/>
        </w:rPr>
        <w:t xml:space="preserve"> for any questions</w:t>
      </w:r>
      <w:r w:rsidRPr="00087825">
        <w:rPr>
          <w:rFonts w:cstheme="minorHAnsi"/>
          <w:sz w:val="24"/>
          <w:szCs w:val="24"/>
        </w:rPr>
        <w:t>.</w:t>
      </w:r>
    </w:p>
    <w:p w14:paraId="77EA07BF" w14:textId="5A6E31A8" w:rsidR="00691682" w:rsidRDefault="00B64A6A" w:rsidP="00B64A6A">
      <w:pPr>
        <w:pStyle w:val="Heading1"/>
      </w:pPr>
      <w:bookmarkStart w:id="15" w:name="_Toc233902567"/>
      <w:r>
        <w:t>Incentives and Awards</w:t>
      </w:r>
      <w:bookmarkEnd w:id="15"/>
    </w:p>
    <w:p w14:paraId="2C236C25" w14:textId="080ACD56" w:rsidR="00B64A6A" w:rsidRPr="004B007D" w:rsidRDefault="004B007D" w:rsidP="003E3508">
      <w:pPr>
        <w:spacing w:before="240"/>
        <w:rPr>
          <w:rFonts w:asciiTheme="majorHAnsi" w:hAnsiTheme="majorHAnsi" w:cstheme="majorHAnsi"/>
          <w:sz w:val="24"/>
          <w:szCs w:val="24"/>
        </w:rPr>
      </w:pPr>
      <w:r w:rsidRPr="004B007D">
        <w:rPr>
          <w:rFonts w:asciiTheme="majorHAnsi" w:hAnsiTheme="majorHAnsi" w:cstheme="majorHAnsi"/>
          <w:sz w:val="24"/>
          <w:szCs w:val="24"/>
        </w:rPr>
        <w:t>Typically,</w:t>
      </w:r>
      <w:r w:rsidR="00B64A6A" w:rsidRPr="004B007D">
        <w:rPr>
          <w:rFonts w:asciiTheme="majorHAnsi" w:hAnsiTheme="majorHAnsi" w:cstheme="majorHAnsi"/>
          <w:sz w:val="24"/>
          <w:szCs w:val="24"/>
        </w:rPr>
        <w:t xml:space="preserve"> awards are not allowed to be given unless there </w:t>
      </w:r>
      <w:r w:rsidR="0028785A" w:rsidRPr="004B007D">
        <w:rPr>
          <w:rFonts w:asciiTheme="majorHAnsi" w:hAnsiTheme="majorHAnsi" w:cstheme="majorHAnsi"/>
          <w:sz w:val="24"/>
          <w:szCs w:val="24"/>
        </w:rPr>
        <w:t>are</w:t>
      </w:r>
      <w:r w:rsidR="00B64A6A" w:rsidRPr="004B007D">
        <w:rPr>
          <w:rFonts w:asciiTheme="majorHAnsi" w:hAnsiTheme="majorHAnsi" w:cstheme="majorHAnsi"/>
          <w:sz w:val="24"/>
          <w:szCs w:val="24"/>
        </w:rPr>
        <w:t xml:space="preserve"> selective, documented criteria.</w:t>
      </w:r>
      <w:r w:rsidR="00D63EE5" w:rsidRPr="004B007D">
        <w:rPr>
          <w:rFonts w:asciiTheme="majorHAnsi" w:hAnsiTheme="majorHAnsi" w:cstheme="majorHAnsi"/>
          <w:sz w:val="24"/>
          <w:szCs w:val="24"/>
        </w:rPr>
        <w:t xml:space="preserve"> </w:t>
      </w:r>
      <w:r w:rsidR="006A7596" w:rsidRPr="004B007D">
        <w:rPr>
          <w:rFonts w:asciiTheme="majorHAnsi" w:hAnsiTheme="majorHAnsi" w:cstheme="majorHAnsi"/>
          <w:sz w:val="24"/>
          <w:szCs w:val="24"/>
        </w:rPr>
        <w:t xml:space="preserve"> Cash or cash equivalent </w:t>
      </w:r>
      <w:r w:rsidRPr="004B007D">
        <w:rPr>
          <w:rFonts w:asciiTheme="majorHAnsi" w:hAnsiTheme="majorHAnsi" w:cstheme="majorHAnsi"/>
          <w:sz w:val="24"/>
          <w:szCs w:val="24"/>
        </w:rPr>
        <w:t>are typically not allowed.</w:t>
      </w:r>
      <w:r w:rsidR="00D63EE5" w:rsidRPr="004B007D">
        <w:rPr>
          <w:rFonts w:asciiTheme="majorHAnsi" w:hAnsiTheme="majorHAnsi" w:cstheme="majorHAnsi"/>
          <w:sz w:val="24"/>
          <w:szCs w:val="24"/>
        </w:rPr>
        <w:t xml:space="preserve"> Please refer to the Financial Procedures Manual section 4205.390-</w:t>
      </w:r>
      <w:r w:rsidR="0028785A" w:rsidRPr="004B007D">
        <w:rPr>
          <w:rFonts w:asciiTheme="majorHAnsi" w:hAnsiTheme="majorHAnsi" w:cstheme="majorHAnsi"/>
          <w:sz w:val="24"/>
          <w:szCs w:val="24"/>
        </w:rPr>
        <w:t>4205.396 for further information</w:t>
      </w:r>
      <w:r w:rsidR="006A7596" w:rsidRPr="004B007D">
        <w:rPr>
          <w:rFonts w:asciiTheme="majorHAnsi" w:hAnsiTheme="majorHAnsi" w:cstheme="majorHAnsi"/>
          <w:sz w:val="24"/>
          <w:szCs w:val="24"/>
        </w:rPr>
        <w:t xml:space="preserve">: </w:t>
      </w:r>
      <w:hyperlink r:id="rId17" w:anchor=".391-incentives" w:history="1">
        <w:r w:rsidR="006A7596" w:rsidRPr="004B007D">
          <w:rPr>
            <w:rFonts w:asciiTheme="majorHAnsi" w:hAnsiTheme="majorHAnsi" w:cstheme="majorHAnsi"/>
            <w:color w:val="0000FF"/>
            <w:sz w:val="24"/>
            <w:szCs w:val="24"/>
            <w:u w:val="single"/>
          </w:rPr>
          <w:t>4205 - Expenditures - JMU</w:t>
        </w:r>
      </w:hyperlink>
      <w:r w:rsidR="0028785A" w:rsidRPr="004B007D">
        <w:rPr>
          <w:rFonts w:asciiTheme="majorHAnsi" w:hAnsiTheme="majorHAnsi" w:cstheme="majorHAnsi"/>
          <w:sz w:val="24"/>
          <w:szCs w:val="24"/>
        </w:rPr>
        <w:t xml:space="preserve">  If you have any questions,</w:t>
      </w:r>
      <w:r w:rsidR="001A3938">
        <w:rPr>
          <w:rFonts w:asciiTheme="majorHAnsi" w:hAnsiTheme="majorHAnsi" w:cstheme="majorHAnsi"/>
          <w:sz w:val="24"/>
          <w:szCs w:val="24"/>
        </w:rPr>
        <w:t xml:space="preserve"> </w:t>
      </w:r>
      <w:r w:rsidR="0028785A" w:rsidRPr="004B007D">
        <w:rPr>
          <w:rFonts w:asciiTheme="majorHAnsi" w:hAnsiTheme="majorHAnsi" w:cstheme="majorHAnsi"/>
          <w:sz w:val="24"/>
          <w:szCs w:val="24"/>
        </w:rPr>
        <w:t xml:space="preserve">please contact Cash and Investments before an expenditure is made. </w:t>
      </w:r>
    </w:p>
    <w:p w14:paraId="21D408BA" w14:textId="6C626FA3" w:rsidR="00181321" w:rsidRDefault="009E51D6" w:rsidP="002C1F84">
      <w:pPr>
        <w:pStyle w:val="Heading1"/>
      </w:pPr>
      <w:bookmarkStart w:id="16" w:name="_Toc233902568"/>
      <w:r>
        <w:t>Sales Tax</w:t>
      </w:r>
      <w:bookmarkEnd w:id="16"/>
    </w:p>
    <w:p w14:paraId="6F680D15" w14:textId="556116C7" w:rsidR="00181321" w:rsidRPr="00181321" w:rsidRDefault="00181321" w:rsidP="003E3508">
      <w:pPr>
        <w:spacing w:before="240"/>
        <w:rPr>
          <w:rFonts w:asciiTheme="majorHAnsi" w:hAnsiTheme="majorHAnsi" w:cstheme="majorHAnsi"/>
          <w:sz w:val="24"/>
          <w:szCs w:val="24"/>
        </w:rPr>
      </w:pPr>
      <w:r w:rsidRPr="00181321">
        <w:rPr>
          <w:rFonts w:asciiTheme="majorHAnsi" w:hAnsiTheme="majorHAnsi" w:cstheme="majorHAnsi"/>
          <w:sz w:val="24"/>
          <w:szCs w:val="24"/>
        </w:rPr>
        <w:t>James Madison University</w:t>
      </w:r>
      <w:r>
        <w:rPr>
          <w:rFonts w:asciiTheme="majorHAnsi" w:hAnsiTheme="majorHAnsi" w:cstheme="majorHAnsi"/>
          <w:sz w:val="24"/>
          <w:szCs w:val="24"/>
        </w:rPr>
        <w:t xml:space="preserve"> </w:t>
      </w:r>
      <w:r w:rsidR="006C6985">
        <w:rPr>
          <w:rFonts w:asciiTheme="majorHAnsi" w:hAnsiTheme="majorHAnsi" w:cstheme="majorHAnsi"/>
          <w:sz w:val="24"/>
          <w:szCs w:val="24"/>
        </w:rPr>
        <w:t xml:space="preserve">(JMU) </w:t>
      </w:r>
      <w:r>
        <w:rPr>
          <w:rFonts w:asciiTheme="majorHAnsi" w:hAnsiTheme="majorHAnsi" w:cstheme="majorHAnsi"/>
          <w:sz w:val="24"/>
          <w:szCs w:val="24"/>
        </w:rPr>
        <w:t xml:space="preserve">is a Commonwealth of Virginia state agency and is </w:t>
      </w:r>
      <w:r w:rsidR="006C6985">
        <w:rPr>
          <w:rFonts w:asciiTheme="majorHAnsi" w:hAnsiTheme="majorHAnsi" w:cstheme="majorHAnsi"/>
          <w:sz w:val="24"/>
          <w:szCs w:val="24"/>
        </w:rPr>
        <w:t xml:space="preserve">considered tax exempt.  Cardholders are responsible for making sure all vendors they are doing business with are aware of JMU’s tax exempt status. </w:t>
      </w:r>
    </w:p>
    <w:p w14:paraId="5D525C39" w14:textId="77777777" w:rsidR="001F2D63" w:rsidRPr="001F2D63" w:rsidRDefault="001F2D63" w:rsidP="001F2D63">
      <w:pPr>
        <w:numPr>
          <w:ilvl w:val="0"/>
          <w:numId w:val="6"/>
        </w:numPr>
        <w:tabs>
          <w:tab w:val="clear" w:pos="720"/>
          <w:tab w:val="num" w:pos="1890"/>
        </w:tabs>
        <w:spacing w:after="0" w:line="240" w:lineRule="auto"/>
        <w:rPr>
          <w:rFonts w:asciiTheme="majorHAnsi" w:hAnsiTheme="majorHAnsi" w:cstheme="majorHAnsi"/>
          <w:bCs/>
          <w:sz w:val="24"/>
          <w:szCs w:val="24"/>
        </w:rPr>
      </w:pPr>
      <w:r w:rsidRPr="001F2D63">
        <w:rPr>
          <w:rFonts w:asciiTheme="majorHAnsi" w:hAnsiTheme="majorHAnsi" w:cstheme="majorHAnsi"/>
          <w:bCs/>
          <w:sz w:val="24"/>
          <w:szCs w:val="24"/>
        </w:rPr>
        <w:t>Cardholders must ensure Sales Tax is not being charged on purchases made in the Commonwealth of Virginia.</w:t>
      </w:r>
      <w:r w:rsidRPr="001F2D63">
        <w:rPr>
          <w:rFonts w:asciiTheme="majorHAnsi" w:hAnsiTheme="majorHAnsi" w:cstheme="majorHAnsi"/>
          <w:b/>
          <w:bCs/>
          <w:color w:val="FF0000"/>
          <w:sz w:val="24"/>
          <w:szCs w:val="24"/>
        </w:rPr>
        <w:t xml:space="preserve"> </w:t>
      </w:r>
    </w:p>
    <w:p w14:paraId="3BA8E155" w14:textId="77777777" w:rsidR="001F2D63" w:rsidRPr="001F2D63" w:rsidRDefault="001F2D63" w:rsidP="001F2D63">
      <w:pPr>
        <w:numPr>
          <w:ilvl w:val="0"/>
          <w:numId w:val="6"/>
        </w:numPr>
        <w:tabs>
          <w:tab w:val="clear" w:pos="720"/>
          <w:tab w:val="num" w:pos="1890"/>
        </w:tabs>
        <w:spacing w:after="0" w:line="240" w:lineRule="auto"/>
        <w:rPr>
          <w:rFonts w:asciiTheme="majorHAnsi" w:hAnsiTheme="majorHAnsi" w:cstheme="majorHAnsi"/>
          <w:bCs/>
          <w:sz w:val="24"/>
          <w:szCs w:val="24"/>
        </w:rPr>
      </w:pPr>
      <w:r w:rsidRPr="001F2D63">
        <w:rPr>
          <w:rFonts w:asciiTheme="majorHAnsi" w:hAnsiTheme="majorHAnsi" w:cstheme="majorHAnsi"/>
          <w:bCs/>
          <w:sz w:val="24"/>
          <w:szCs w:val="24"/>
        </w:rPr>
        <w:t xml:space="preserve">Wal-Mart has their own sales tax-exempt number.  The number is located on the card sleeve you received when you picked up your SPCC.  </w:t>
      </w:r>
    </w:p>
    <w:p w14:paraId="58D93F90" w14:textId="77777777" w:rsidR="001F2D63" w:rsidRPr="001F2D63" w:rsidRDefault="001F2D63" w:rsidP="001F2D63">
      <w:pPr>
        <w:numPr>
          <w:ilvl w:val="0"/>
          <w:numId w:val="5"/>
        </w:numPr>
        <w:tabs>
          <w:tab w:val="clear" w:pos="720"/>
          <w:tab w:val="num" w:pos="1890"/>
        </w:tabs>
        <w:spacing w:after="0" w:line="240" w:lineRule="auto"/>
        <w:rPr>
          <w:rFonts w:asciiTheme="majorHAnsi" w:hAnsiTheme="majorHAnsi" w:cstheme="majorHAnsi"/>
          <w:bCs/>
          <w:sz w:val="24"/>
          <w:szCs w:val="24"/>
        </w:rPr>
      </w:pPr>
      <w:r w:rsidRPr="001F2D63">
        <w:rPr>
          <w:rFonts w:asciiTheme="majorHAnsi" w:hAnsiTheme="majorHAnsi" w:cstheme="majorHAnsi"/>
          <w:bCs/>
          <w:sz w:val="24"/>
          <w:szCs w:val="24"/>
        </w:rPr>
        <w:t>If you were charged Sales Tax:</w:t>
      </w:r>
    </w:p>
    <w:p w14:paraId="21684E4E" w14:textId="77777777" w:rsidR="001F2D63" w:rsidRPr="001F2D63" w:rsidRDefault="001F2D63" w:rsidP="001F2D63">
      <w:pPr>
        <w:numPr>
          <w:ilvl w:val="3"/>
          <w:numId w:val="7"/>
        </w:numPr>
        <w:tabs>
          <w:tab w:val="left" w:pos="2520"/>
        </w:tabs>
        <w:spacing w:after="0" w:line="240" w:lineRule="auto"/>
        <w:ind w:left="1260"/>
        <w:rPr>
          <w:rFonts w:asciiTheme="majorHAnsi" w:hAnsiTheme="majorHAnsi" w:cstheme="majorHAnsi"/>
          <w:bCs/>
          <w:sz w:val="24"/>
          <w:szCs w:val="24"/>
        </w:rPr>
      </w:pPr>
      <w:r w:rsidRPr="001F2D63">
        <w:rPr>
          <w:rFonts w:asciiTheme="majorHAnsi" w:hAnsiTheme="majorHAnsi" w:cstheme="majorHAnsi"/>
          <w:bCs/>
          <w:sz w:val="24"/>
          <w:szCs w:val="24"/>
        </w:rPr>
        <w:t>Contact the vendor ASAP</w:t>
      </w:r>
    </w:p>
    <w:p w14:paraId="3990DBC1" w14:textId="3FE3757B" w:rsidR="001F2D63" w:rsidRPr="001F2D63" w:rsidRDefault="001F2D63" w:rsidP="001F2D63">
      <w:pPr>
        <w:numPr>
          <w:ilvl w:val="3"/>
          <w:numId w:val="7"/>
        </w:numPr>
        <w:tabs>
          <w:tab w:val="left" w:pos="2520"/>
        </w:tabs>
        <w:spacing w:after="0" w:line="240" w:lineRule="auto"/>
        <w:ind w:left="1260"/>
        <w:rPr>
          <w:rFonts w:asciiTheme="majorHAnsi" w:hAnsiTheme="majorHAnsi" w:cstheme="majorHAnsi"/>
          <w:bCs/>
          <w:sz w:val="24"/>
          <w:szCs w:val="24"/>
        </w:rPr>
      </w:pPr>
      <w:r w:rsidRPr="001F2D63">
        <w:rPr>
          <w:rFonts w:asciiTheme="majorHAnsi" w:hAnsiTheme="majorHAnsi" w:cstheme="majorHAnsi"/>
          <w:bCs/>
          <w:sz w:val="24"/>
          <w:szCs w:val="24"/>
        </w:rPr>
        <w:t>Have vendor issue a credit for the sales tax amount</w:t>
      </w:r>
      <w:r w:rsidR="007C4D81">
        <w:rPr>
          <w:rFonts w:asciiTheme="majorHAnsi" w:hAnsiTheme="majorHAnsi" w:cstheme="majorHAnsi"/>
          <w:bCs/>
          <w:sz w:val="24"/>
          <w:szCs w:val="24"/>
        </w:rPr>
        <w:t xml:space="preserve"> and provide a credit receipt.</w:t>
      </w:r>
    </w:p>
    <w:p w14:paraId="054B57A7" w14:textId="77777777" w:rsidR="001F2D63" w:rsidRPr="001F2D63" w:rsidRDefault="001F2D63" w:rsidP="001F2D63">
      <w:pPr>
        <w:ind w:left="360"/>
        <w:rPr>
          <w:rFonts w:asciiTheme="majorHAnsi" w:hAnsiTheme="majorHAnsi" w:cstheme="majorHAnsi"/>
          <w:bCs/>
          <w:sz w:val="24"/>
          <w:szCs w:val="24"/>
        </w:rPr>
      </w:pPr>
    </w:p>
    <w:p w14:paraId="12283434" w14:textId="366E61A8" w:rsidR="00181321" w:rsidRDefault="001F2D63" w:rsidP="001F2D63">
      <w:pPr>
        <w:rPr>
          <w:rFonts w:asciiTheme="majorHAnsi" w:hAnsiTheme="majorHAnsi" w:cstheme="majorHAnsi"/>
          <w:bCs/>
          <w:sz w:val="24"/>
          <w:szCs w:val="24"/>
        </w:rPr>
      </w:pPr>
      <w:r w:rsidRPr="001F2D63">
        <w:rPr>
          <w:rFonts w:asciiTheme="majorHAnsi" w:hAnsiTheme="majorHAnsi" w:cstheme="majorHAnsi"/>
          <w:bCs/>
          <w:sz w:val="24"/>
          <w:szCs w:val="24"/>
        </w:rPr>
        <w:t xml:space="preserve">If you need a </w:t>
      </w:r>
      <w:r w:rsidRPr="001F2D63">
        <w:rPr>
          <w:rFonts w:asciiTheme="majorHAnsi" w:hAnsiTheme="majorHAnsi" w:cstheme="majorHAnsi"/>
          <w:b/>
          <w:bCs/>
          <w:sz w:val="24"/>
          <w:szCs w:val="24"/>
        </w:rPr>
        <w:t>tax-exempt certificate</w:t>
      </w:r>
      <w:r w:rsidRPr="001F2D63">
        <w:rPr>
          <w:rFonts w:asciiTheme="majorHAnsi" w:hAnsiTheme="majorHAnsi" w:cstheme="majorHAnsi"/>
          <w:bCs/>
          <w:sz w:val="24"/>
          <w:szCs w:val="24"/>
        </w:rPr>
        <w:t xml:space="preserve">, it can be found in the forms index of the Financial Procedures Manual: </w:t>
      </w:r>
      <w:hyperlink r:id="rId18" w:history="1">
        <w:r w:rsidRPr="001F2D63">
          <w:rPr>
            <w:rStyle w:val="Hyperlink"/>
            <w:rFonts w:asciiTheme="majorHAnsi" w:hAnsiTheme="majorHAnsi" w:cstheme="majorHAnsi"/>
            <w:bCs/>
            <w:sz w:val="24"/>
            <w:szCs w:val="24"/>
          </w:rPr>
          <w:t>https://www.jmu.edu/financemanual/procedures/1020.shtml</w:t>
        </w:r>
      </w:hyperlink>
      <w:r w:rsidRPr="001F2D63">
        <w:rPr>
          <w:rFonts w:asciiTheme="majorHAnsi" w:hAnsiTheme="majorHAnsi" w:cstheme="majorHAnsi"/>
          <w:bCs/>
          <w:sz w:val="24"/>
          <w:szCs w:val="24"/>
        </w:rPr>
        <w:t>.  The Sales and Use Tax Certificate of Exemption (VA Form ST-12) can be sent to a vendor who is requesting proof of sales tax exemption for JMU purchases</w:t>
      </w:r>
    </w:p>
    <w:p w14:paraId="48702292" w14:textId="390E8B76" w:rsidR="00386FE4" w:rsidRDefault="00386FE4" w:rsidP="00386FE4">
      <w:pPr>
        <w:pStyle w:val="Heading1"/>
      </w:pPr>
      <w:bookmarkStart w:id="17" w:name="_Toc233902569"/>
      <w:r>
        <w:lastRenderedPageBreak/>
        <w:t>Reconciliation</w:t>
      </w:r>
      <w:bookmarkEnd w:id="17"/>
    </w:p>
    <w:p w14:paraId="5AFF9D44" w14:textId="308C43BC" w:rsidR="00386FE4" w:rsidRDefault="001D5085" w:rsidP="003E3508">
      <w:pPr>
        <w:spacing w:before="240"/>
        <w:rPr>
          <w:rFonts w:asciiTheme="majorHAnsi" w:hAnsiTheme="majorHAnsi" w:cstheme="majorHAnsi"/>
          <w:sz w:val="24"/>
          <w:szCs w:val="24"/>
        </w:rPr>
      </w:pPr>
      <w:r w:rsidRPr="003808B1">
        <w:rPr>
          <w:rFonts w:asciiTheme="majorHAnsi" w:hAnsiTheme="majorHAnsi" w:cstheme="majorHAnsi"/>
          <w:sz w:val="24"/>
          <w:szCs w:val="24"/>
        </w:rPr>
        <w:t xml:space="preserve">Each cardholder is responsible </w:t>
      </w:r>
      <w:r w:rsidR="00957E7E" w:rsidRPr="003808B1">
        <w:rPr>
          <w:rFonts w:asciiTheme="majorHAnsi" w:hAnsiTheme="majorHAnsi" w:cstheme="majorHAnsi"/>
          <w:sz w:val="24"/>
          <w:szCs w:val="24"/>
        </w:rPr>
        <w:t>for retaining</w:t>
      </w:r>
      <w:r w:rsidRPr="003808B1">
        <w:rPr>
          <w:rFonts w:asciiTheme="majorHAnsi" w:hAnsiTheme="majorHAnsi" w:cstheme="majorHAnsi"/>
          <w:sz w:val="24"/>
          <w:szCs w:val="24"/>
        </w:rPr>
        <w:t xml:space="preserve"> documentation and ensur</w:t>
      </w:r>
      <w:r w:rsidR="00D61EA9">
        <w:rPr>
          <w:rFonts w:asciiTheme="majorHAnsi" w:hAnsiTheme="majorHAnsi" w:cstheme="majorHAnsi"/>
          <w:sz w:val="24"/>
          <w:szCs w:val="24"/>
        </w:rPr>
        <w:t>ing</w:t>
      </w:r>
      <w:r w:rsidRPr="003808B1">
        <w:rPr>
          <w:rFonts w:asciiTheme="majorHAnsi" w:hAnsiTheme="majorHAnsi" w:cstheme="majorHAnsi"/>
          <w:sz w:val="24"/>
          <w:szCs w:val="24"/>
        </w:rPr>
        <w:t xml:space="preserve"> transactions are reconciled in the Bank of America WORKS system </w:t>
      </w:r>
      <w:r w:rsidR="003808B1" w:rsidRPr="003808B1">
        <w:rPr>
          <w:rFonts w:asciiTheme="majorHAnsi" w:hAnsiTheme="majorHAnsi" w:cstheme="majorHAnsi"/>
          <w:sz w:val="24"/>
          <w:szCs w:val="24"/>
        </w:rPr>
        <w:t>by</w:t>
      </w:r>
      <w:r w:rsidRPr="003808B1">
        <w:rPr>
          <w:rFonts w:asciiTheme="majorHAnsi" w:hAnsiTheme="majorHAnsi" w:cstheme="majorHAnsi"/>
          <w:sz w:val="24"/>
          <w:szCs w:val="24"/>
        </w:rPr>
        <w:t xml:space="preserve"> the monthly and year-end deadlines.  </w:t>
      </w:r>
      <w:r w:rsidR="003808B1">
        <w:rPr>
          <w:rFonts w:asciiTheme="majorHAnsi" w:hAnsiTheme="majorHAnsi" w:cstheme="majorHAnsi"/>
          <w:sz w:val="24"/>
          <w:szCs w:val="24"/>
        </w:rPr>
        <w:t xml:space="preserve">Cardholders need to ensure this documentation is accessible for </w:t>
      </w:r>
      <w:r w:rsidR="00432309">
        <w:rPr>
          <w:rFonts w:asciiTheme="majorHAnsi" w:hAnsiTheme="majorHAnsi" w:cstheme="majorHAnsi"/>
          <w:sz w:val="24"/>
          <w:szCs w:val="24"/>
        </w:rPr>
        <w:t xml:space="preserve">auditing purposes even if the cardholder is unavailable.  Our recommendation is all documentation is stored on a JMU secured network or in secure </w:t>
      </w:r>
      <w:r w:rsidR="00F7662C">
        <w:rPr>
          <w:rFonts w:asciiTheme="majorHAnsi" w:hAnsiTheme="majorHAnsi" w:cstheme="majorHAnsi"/>
          <w:sz w:val="24"/>
          <w:szCs w:val="24"/>
        </w:rPr>
        <w:t xml:space="preserve">physical departmental records. </w:t>
      </w:r>
      <w:r w:rsidR="00957E7E">
        <w:rPr>
          <w:rFonts w:asciiTheme="majorHAnsi" w:hAnsiTheme="majorHAnsi" w:cstheme="majorHAnsi"/>
          <w:sz w:val="24"/>
          <w:szCs w:val="24"/>
        </w:rPr>
        <w:t xml:space="preserve">  </w:t>
      </w:r>
      <w:r w:rsidR="004C462F" w:rsidRPr="003808B1">
        <w:rPr>
          <w:rFonts w:asciiTheme="majorHAnsi" w:hAnsiTheme="majorHAnsi" w:cstheme="majorHAnsi"/>
          <w:sz w:val="24"/>
          <w:szCs w:val="24"/>
        </w:rPr>
        <w:t>All cardholders will receive access to Bank of America WORKS when applying for a card</w:t>
      </w:r>
      <w:r w:rsidR="00B6397A" w:rsidRPr="003808B1">
        <w:rPr>
          <w:rFonts w:asciiTheme="majorHAnsi" w:hAnsiTheme="majorHAnsi" w:cstheme="majorHAnsi"/>
          <w:sz w:val="24"/>
          <w:szCs w:val="24"/>
        </w:rPr>
        <w:t xml:space="preserve"> and m</w:t>
      </w:r>
      <w:r w:rsidR="00E95A5E">
        <w:rPr>
          <w:rFonts w:asciiTheme="majorHAnsi" w:hAnsiTheme="majorHAnsi" w:cstheme="majorHAnsi"/>
          <w:sz w:val="24"/>
          <w:szCs w:val="24"/>
        </w:rPr>
        <w:t>u</w:t>
      </w:r>
      <w:r w:rsidR="00B6397A" w:rsidRPr="003808B1">
        <w:rPr>
          <w:rFonts w:asciiTheme="majorHAnsi" w:hAnsiTheme="majorHAnsi" w:cstheme="majorHAnsi"/>
          <w:sz w:val="24"/>
          <w:szCs w:val="24"/>
        </w:rPr>
        <w:t>st maintain an active login (logging in at least once every 120 days)</w:t>
      </w:r>
      <w:r w:rsidR="004C462F" w:rsidRPr="003808B1">
        <w:rPr>
          <w:rFonts w:asciiTheme="majorHAnsi" w:hAnsiTheme="majorHAnsi" w:cstheme="majorHAnsi"/>
          <w:sz w:val="24"/>
          <w:szCs w:val="24"/>
        </w:rPr>
        <w:t xml:space="preserve">.  You may assign another employee as an additional reconciler on your card by filling out the Manage Reconcilers form </w:t>
      </w:r>
      <w:r w:rsidR="00C660EE" w:rsidRPr="003808B1">
        <w:rPr>
          <w:rFonts w:asciiTheme="majorHAnsi" w:hAnsiTheme="majorHAnsi" w:cstheme="majorHAnsi"/>
          <w:sz w:val="24"/>
          <w:szCs w:val="24"/>
        </w:rPr>
        <w:t>through JMU SPCC Workflow Center in PeopleSoft Finance</w:t>
      </w:r>
      <w:r w:rsidR="003808B1" w:rsidRPr="003808B1">
        <w:rPr>
          <w:rFonts w:asciiTheme="majorHAnsi" w:hAnsiTheme="majorHAnsi" w:cstheme="majorHAnsi"/>
          <w:sz w:val="24"/>
          <w:szCs w:val="24"/>
        </w:rPr>
        <w:t>.</w:t>
      </w:r>
    </w:p>
    <w:p w14:paraId="0B79DE70" w14:textId="5857DFB3" w:rsidR="00973C5C" w:rsidRDefault="00973C5C" w:rsidP="00973C5C">
      <w:pPr>
        <w:pStyle w:val="Heading2"/>
      </w:pPr>
      <w:bookmarkStart w:id="18" w:name="_Toc233902570"/>
      <w:r>
        <w:t>Reconciliation Class/Training Materials</w:t>
      </w:r>
      <w:bookmarkEnd w:id="18"/>
      <w:r>
        <w:t xml:space="preserve"> </w:t>
      </w:r>
    </w:p>
    <w:p w14:paraId="69F7B404" w14:textId="317D12D6" w:rsidR="00973C5C" w:rsidRDefault="00973C5C" w:rsidP="003E3508">
      <w:pPr>
        <w:pStyle w:val="BodyText"/>
        <w:tabs>
          <w:tab w:val="left" w:pos="8190"/>
          <w:tab w:val="left" w:pos="9360"/>
        </w:tabs>
        <w:spacing w:before="240" w:line="276" w:lineRule="auto"/>
        <w:rPr>
          <w:rFonts w:asciiTheme="minorHAnsi" w:eastAsiaTheme="minorEastAsia" w:hAnsiTheme="minorHAnsi" w:cstheme="minorBidi"/>
          <w:sz w:val="22"/>
          <w:szCs w:val="22"/>
        </w:rPr>
      </w:pPr>
      <w:r>
        <w:rPr>
          <w:rFonts w:asciiTheme="majorHAnsi" w:hAnsiTheme="majorHAnsi" w:cstheme="majorHAnsi"/>
          <w:sz w:val="24"/>
          <w:szCs w:val="24"/>
        </w:rPr>
        <w:t>To help with reconciliation</w:t>
      </w:r>
      <w:r w:rsidR="00680A7B">
        <w:rPr>
          <w:rFonts w:asciiTheme="majorHAnsi" w:hAnsiTheme="majorHAnsi" w:cstheme="majorHAnsi"/>
          <w:sz w:val="24"/>
          <w:szCs w:val="24"/>
        </w:rPr>
        <w:t>,</w:t>
      </w:r>
      <w:r>
        <w:rPr>
          <w:rFonts w:asciiTheme="majorHAnsi" w:hAnsiTheme="majorHAnsi" w:cstheme="majorHAnsi"/>
          <w:sz w:val="24"/>
          <w:szCs w:val="24"/>
        </w:rPr>
        <w:t xml:space="preserve"> Cash and Investments offers a monthly reconciliation class you can sign up for through MyMadison.  The course is AS2004, reconciliation class is not required but is very helpful.  </w:t>
      </w:r>
      <w:r w:rsidRPr="004652C6">
        <w:rPr>
          <w:rFonts w:asciiTheme="majorHAnsi" w:hAnsiTheme="majorHAnsi" w:cstheme="majorHAnsi"/>
          <w:sz w:val="24"/>
          <w:szCs w:val="24"/>
        </w:rPr>
        <w:t xml:space="preserve">  </w:t>
      </w:r>
      <w:r>
        <w:rPr>
          <w:rFonts w:asciiTheme="majorHAnsi" w:hAnsiTheme="majorHAnsi" w:cstheme="majorHAnsi"/>
          <w:sz w:val="24"/>
          <w:szCs w:val="24"/>
        </w:rPr>
        <w:t xml:space="preserve">Cash and Investments also offers a detailed training guide and online training, both can be found on </w:t>
      </w:r>
      <w:r w:rsidR="00E95A5E">
        <w:rPr>
          <w:rFonts w:asciiTheme="majorHAnsi" w:hAnsiTheme="majorHAnsi" w:cstheme="majorHAnsi"/>
          <w:sz w:val="24"/>
          <w:szCs w:val="24"/>
        </w:rPr>
        <w:t xml:space="preserve">the </w:t>
      </w:r>
      <w:r>
        <w:rPr>
          <w:rFonts w:asciiTheme="majorHAnsi" w:hAnsiTheme="majorHAnsi" w:cstheme="majorHAnsi"/>
          <w:sz w:val="24"/>
          <w:szCs w:val="24"/>
        </w:rPr>
        <w:t xml:space="preserve">SPCC website: </w:t>
      </w:r>
      <w:hyperlink r:id="rId19" w:history="1">
        <w:r w:rsidRPr="00B61AB6">
          <w:rPr>
            <w:rFonts w:asciiTheme="minorHAnsi" w:eastAsiaTheme="minorEastAsia" w:hAnsiTheme="minorHAnsi" w:cstheme="minorBidi"/>
            <w:color w:val="0000FF"/>
            <w:sz w:val="22"/>
            <w:szCs w:val="22"/>
            <w:u w:val="single"/>
          </w:rPr>
          <w:t>Finance Office: Small Purchase Charge Card Program - JMU</w:t>
        </w:r>
      </w:hyperlink>
      <w:r>
        <w:rPr>
          <w:rFonts w:asciiTheme="minorHAnsi" w:eastAsiaTheme="minorEastAsia" w:hAnsiTheme="minorHAnsi" w:cstheme="minorBidi"/>
          <w:sz w:val="22"/>
          <w:szCs w:val="22"/>
        </w:rPr>
        <w:t>.</w:t>
      </w:r>
    </w:p>
    <w:p w14:paraId="761C3084" w14:textId="77777777" w:rsidR="00973C5C" w:rsidRPr="00973C5C" w:rsidRDefault="00973C5C" w:rsidP="00973C5C"/>
    <w:p w14:paraId="7EFC2E93" w14:textId="2D822673" w:rsidR="00973C5C" w:rsidRDefault="00973C5C" w:rsidP="00973C5C">
      <w:pPr>
        <w:pStyle w:val="Heading2"/>
      </w:pPr>
      <w:bookmarkStart w:id="19" w:name="_Toc233902571"/>
      <w:r>
        <w:t>Required Documentation</w:t>
      </w:r>
      <w:bookmarkEnd w:id="19"/>
      <w:r>
        <w:t xml:space="preserve"> </w:t>
      </w:r>
    </w:p>
    <w:p w14:paraId="429C8ECA" w14:textId="6A5A6FC0" w:rsidR="00D92EE4" w:rsidRDefault="004652C6" w:rsidP="003E3508">
      <w:pPr>
        <w:pStyle w:val="BodyText"/>
        <w:tabs>
          <w:tab w:val="left" w:pos="8190"/>
          <w:tab w:val="left" w:pos="9360"/>
        </w:tabs>
        <w:spacing w:before="240" w:line="276" w:lineRule="auto"/>
        <w:rPr>
          <w:rFonts w:asciiTheme="minorHAnsi" w:eastAsiaTheme="minorEastAsia" w:hAnsiTheme="minorHAnsi" w:cstheme="minorBidi"/>
          <w:sz w:val="22"/>
          <w:szCs w:val="22"/>
        </w:rPr>
      </w:pPr>
      <w:r w:rsidRPr="004652C6">
        <w:rPr>
          <w:rFonts w:asciiTheme="majorHAnsi" w:hAnsiTheme="majorHAnsi" w:cstheme="majorHAnsi"/>
          <w:sz w:val="24"/>
          <w:szCs w:val="24"/>
        </w:rPr>
        <w:t>During the reconciliation process in</w:t>
      </w:r>
      <w:r>
        <w:rPr>
          <w:rFonts w:asciiTheme="majorHAnsi" w:hAnsiTheme="majorHAnsi" w:cstheme="majorHAnsi"/>
          <w:sz w:val="24"/>
          <w:szCs w:val="24"/>
        </w:rPr>
        <w:t xml:space="preserve"> Bank of America</w:t>
      </w:r>
      <w:r w:rsidRPr="004652C6">
        <w:rPr>
          <w:rFonts w:asciiTheme="majorHAnsi" w:hAnsiTheme="majorHAnsi" w:cstheme="majorHAnsi"/>
          <w:sz w:val="24"/>
          <w:szCs w:val="24"/>
        </w:rPr>
        <w:t xml:space="preserve"> WORKS you will upload your itemized receipt and allocate charges to the correct department budget number and expenditure account code.  Once you have reconciled a transaction it will be electronically routed in WORKS to the approver for your card for final approval.  Transactions fully approved will </w:t>
      </w:r>
      <w:r w:rsidR="001D5CB6" w:rsidRPr="004652C6">
        <w:rPr>
          <w:rFonts w:asciiTheme="majorHAnsi" w:hAnsiTheme="majorHAnsi" w:cstheme="majorHAnsi"/>
          <w:sz w:val="24"/>
          <w:szCs w:val="24"/>
        </w:rPr>
        <w:t>be posted</w:t>
      </w:r>
      <w:r w:rsidRPr="004652C6">
        <w:rPr>
          <w:rFonts w:asciiTheme="majorHAnsi" w:hAnsiTheme="majorHAnsi" w:cstheme="majorHAnsi"/>
          <w:sz w:val="24"/>
          <w:szCs w:val="24"/>
        </w:rPr>
        <w:t xml:space="preserve"> to your departmental budget within a few business days.  All transactions must be reconciled and approved by the 5</w:t>
      </w:r>
      <w:r w:rsidRPr="004652C6">
        <w:rPr>
          <w:rFonts w:asciiTheme="majorHAnsi" w:hAnsiTheme="majorHAnsi" w:cstheme="majorHAnsi"/>
          <w:sz w:val="24"/>
          <w:szCs w:val="24"/>
          <w:vertAlign w:val="superscript"/>
        </w:rPr>
        <w:t>th</w:t>
      </w:r>
      <w:r w:rsidRPr="004652C6">
        <w:rPr>
          <w:rFonts w:asciiTheme="majorHAnsi" w:hAnsiTheme="majorHAnsi" w:cstheme="majorHAnsi"/>
          <w:sz w:val="24"/>
          <w:szCs w:val="24"/>
        </w:rPr>
        <w:t xml:space="preserve"> of the month for the previous billing cycle (</w:t>
      </w:r>
      <w:r w:rsidR="001D5CB6" w:rsidRPr="004652C6">
        <w:rPr>
          <w:rFonts w:asciiTheme="majorHAnsi" w:hAnsiTheme="majorHAnsi" w:cstheme="majorHAnsi"/>
          <w:sz w:val="24"/>
          <w:szCs w:val="24"/>
        </w:rPr>
        <w:t>for example</w:t>
      </w:r>
      <w:r w:rsidRPr="004652C6">
        <w:rPr>
          <w:rFonts w:asciiTheme="majorHAnsi" w:hAnsiTheme="majorHAnsi" w:cstheme="majorHAnsi"/>
          <w:sz w:val="24"/>
          <w:szCs w:val="24"/>
        </w:rPr>
        <w:t xml:space="preserve"> charges posted to the May 16</w:t>
      </w:r>
      <w:r w:rsidRPr="004652C6">
        <w:rPr>
          <w:rFonts w:asciiTheme="majorHAnsi" w:hAnsiTheme="majorHAnsi" w:cstheme="majorHAnsi"/>
          <w:sz w:val="24"/>
          <w:szCs w:val="24"/>
          <w:vertAlign w:val="superscript"/>
        </w:rPr>
        <w:t>th</w:t>
      </w:r>
      <w:r w:rsidRPr="004652C6">
        <w:rPr>
          <w:rFonts w:asciiTheme="majorHAnsi" w:hAnsiTheme="majorHAnsi" w:cstheme="majorHAnsi"/>
          <w:sz w:val="24"/>
          <w:szCs w:val="24"/>
        </w:rPr>
        <w:t xml:space="preserve"> statement must be reconciled and approved by June 5</w:t>
      </w:r>
      <w:r w:rsidRPr="004652C6">
        <w:rPr>
          <w:rFonts w:asciiTheme="majorHAnsi" w:hAnsiTheme="majorHAnsi" w:cstheme="majorHAnsi"/>
          <w:sz w:val="24"/>
          <w:szCs w:val="24"/>
          <w:vertAlign w:val="superscript"/>
        </w:rPr>
        <w:t>th</w:t>
      </w:r>
      <w:r w:rsidRPr="004652C6">
        <w:rPr>
          <w:rFonts w:asciiTheme="majorHAnsi" w:hAnsiTheme="majorHAnsi" w:cstheme="majorHAnsi"/>
          <w:sz w:val="24"/>
          <w:szCs w:val="24"/>
        </w:rPr>
        <w:t>)</w:t>
      </w:r>
      <w:r w:rsidR="00680A7B">
        <w:rPr>
          <w:rFonts w:asciiTheme="majorHAnsi" w:hAnsiTheme="majorHAnsi" w:cstheme="majorHAnsi"/>
          <w:sz w:val="24"/>
          <w:szCs w:val="24"/>
        </w:rPr>
        <w:t xml:space="preserve">. </w:t>
      </w:r>
      <w:r w:rsidRPr="004652C6">
        <w:rPr>
          <w:rFonts w:asciiTheme="majorHAnsi" w:hAnsiTheme="majorHAnsi" w:cstheme="majorHAnsi"/>
          <w:sz w:val="24"/>
          <w:szCs w:val="24"/>
        </w:rPr>
        <w:t xml:space="preserve"> </w:t>
      </w:r>
      <w:r w:rsidR="00680A7B">
        <w:rPr>
          <w:rFonts w:asciiTheme="majorHAnsi" w:hAnsiTheme="majorHAnsi" w:cstheme="majorHAnsi"/>
          <w:sz w:val="24"/>
          <w:szCs w:val="24"/>
        </w:rPr>
        <w:t>T</w:t>
      </w:r>
      <w:r w:rsidRPr="004652C6">
        <w:rPr>
          <w:rFonts w:asciiTheme="majorHAnsi" w:hAnsiTheme="majorHAnsi" w:cstheme="majorHAnsi"/>
          <w:sz w:val="24"/>
          <w:szCs w:val="24"/>
        </w:rPr>
        <w:t>he June billing cycle will have a shorter reconciliation timeframe that is communicated by email to all cardholders in the month of May and is part of the annual year-end memo.</w:t>
      </w:r>
      <w:r w:rsidR="00D92EE4">
        <w:rPr>
          <w:rFonts w:asciiTheme="majorHAnsi" w:hAnsiTheme="majorHAnsi" w:cstheme="majorHAnsi"/>
          <w:sz w:val="24"/>
          <w:szCs w:val="24"/>
        </w:rPr>
        <w:t xml:space="preserve">  </w:t>
      </w:r>
    </w:p>
    <w:p w14:paraId="68196FE1" w14:textId="77777777" w:rsidR="00B61AB6" w:rsidRDefault="00B61AB6" w:rsidP="004652C6">
      <w:pPr>
        <w:pStyle w:val="BodyText"/>
        <w:tabs>
          <w:tab w:val="left" w:pos="8190"/>
          <w:tab w:val="left" w:pos="9360"/>
        </w:tabs>
        <w:rPr>
          <w:rFonts w:asciiTheme="minorHAnsi" w:eastAsiaTheme="minorEastAsia" w:hAnsiTheme="minorHAnsi" w:cstheme="minorBidi"/>
          <w:sz w:val="22"/>
          <w:szCs w:val="22"/>
        </w:rPr>
      </w:pPr>
    </w:p>
    <w:p w14:paraId="3E165309" w14:textId="53EECBA7" w:rsidR="00B61AB6" w:rsidRDefault="00307A09" w:rsidP="004652C6">
      <w:pPr>
        <w:pStyle w:val="BodyText"/>
        <w:tabs>
          <w:tab w:val="left" w:pos="8190"/>
          <w:tab w:val="left" w:pos="9360"/>
        </w:tabs>
        <w:rPr>
          <w:rFonts w:asciiTheme="minorHAnsi" w:eastAsiaTheme="minorEastAsia" w:hAnsiTheme="minorHAnsi" w:cstheme="minorBidi"/>
          <w:sz w:val="22"/>
          <w:szCs w:val="22"/>
        </w:rPr>
      </w:pPr>
      <w:r w:rsidRPr="009E08C9">
        <w:rPr>
          <w:rFonts w:asciiTheme="majorHAnsi" w:eastAsiaTheme="minorEastAsia" w:hAnsiTheme="majorHAnsi" w:cstheme="majorHAnsi"/>
          <w:sz w:val="22"/>
          <w:szCs w:val="22"/>
        </w:rPr>
        <w:t>The following items are required to be maintained in your SPCC reconciliation records</w:t>
      </w:r>
      <w:r>
        <w:rPr>
          <w:rFonts w:asciiTheme="minorHAnsi" w:eastAsiaTheme="minorEastAsia" w:hAnsiTheme="minorHAnsi" w:cstheme="minorBidi"/>
          <w:sz w:val="22"/>
          <w:szCs w:val="22"/>
        </w:rPr>
        <w:t>:</w:t>
      </w:r>
    </w:p>
    <w:p w14:paraId="40A41733" w14:textId="77777777" w:rsidR="00307A09" w:rsidRDefault="00307A09" w:rsidP="004652C6">
      <w:pPr>
        <w:pStyle w:val="BodyText"/>
        <w:tabs>
          <w:tab w:val="left" w:pos="8190"/>
          <w:tab w:val="left" w:pos="9360"/>
        </w:tabs>
        <w:rPr>
          <w:rFonts w:asciiTheme="minorHAnsi" w:eastAsiaTheme="minorEastAsia" w:hAnsiTheme="minorHAnsi" w:cstheme="minorBidi"/>
          <w:sz w:val="22"/>
          <w:szCs w:val="22"/>
        </w:rPr>
      </w:pPr>
    </w:p>
    <w:p w14:paraId="0806BFDF" w14:textId="6F9E4FA7" w:rsidR="00307A09" w:rsidRDefault="00C62AD3" w:rsidP="005A78D8">
      <w:pPr>
        <w:pStyle w:val="BodyText"/>
        <w:numPr>
          <w:ilvl w:val="0"/>
          <w:numId w:val="5"/>
        </w:numPr>
        <w:tabs>
          <w:tab w:val="left" w:pos="8190"/>
          <w:tab w:val="left" w:pos="9360"/>
        </w:tabs>
        <w:spacing w:line="276" w:lineRule="auto"/>
        <w:rPr>
          <w:rFonts w:asciiTheme="majorHAnsi" w:hAnsiTheme="majorHAnsi" w:cstheme="majorHAnsi"/>
          <w:sz w:val="24"/>
          <w:szCs w:val="24"/>
        </w:rPr>
      </w:pPr>
      <w:r>
        <w:rPr>
          <w:rFonts w:asciiTheme="majorHAnsi" w:hAnsiTheme="majorHAnsi" w:cstheme="majorHAnsi"/>
          <w:sz w:val="24"/>
          <w:szCs w:val="24"/>
        </w:rPr>
        <w:t xml:space="preserve">Itemized invoice/receipts for each transaction </w:t>
      </w:r>
    </w:p>
    <w:p w14:paraId="0E6255B7" w14:textId="06FEDA5D" w:rsidR="00C62AD3" w:rsidRDefault="00C62AD3" w:rsidP="005A78D8">
      <w:pPr>
        <w:pStyle w:val="BodyText"/>
        <w:numPr>
          <w:ilvl w:val="0"/>
          <w:numId w:val="5"/>
        </w:numPr>
        <w:tabs>
          <w:tab w:val="left" w:pos="8190"/>
          <w:tab w:val="left" w:pos="9360"/>
        </w:tabs>
        <w:spacing w:line="276" w:lineRule="auto"/>
        <w:rPr>
          <w:rFonts w:asciiTheme="majorHAnsi" w:hAnsiTheme="majorHAnsi" w:cstheme="majorHAnsi"/>
          <w:sz w:val="24"/>
          <w:szCs w:val="24"/>
        </w:rPr>
      </w:pPr>
      <w:r>
        <w:rPr>
          <w:rFonts w:asciiTheme="majorHAnsi" w:hAnsiTheme="majorHAnsi" w:cstheme="majorHAnsi"/>
          <w:sz w:val="24"/>
          <w:szCs w:val="24"/>
        </w:rPr>
        <w:t xml:space="preserve">Food and Beverage Certificate Forms for all food consumed </w:t>
      </w:r>
    </w:p>
    <w:p w14:paraId="331B32D8" w14:textId="4659F55D" w:rsidR="00C62AD3" w:rsidRDefault="00744E6E" w:rsidP="005A78D8">
      <w:pPr>
        <w:pStyle w:val="BodyText"/>
        <w:numPr>
          <w:ilvl w:val="0"/>
          <w:numId w:val="5"/>
        </w:numPr>
        <w:tabs>
          <w:tab w:val="left" w:pos="8190"/>
          <w:tab w:val="left" w:pos="9360"/>
        </w:tabs>
        <w:spacing w:line="276" w:lineRule="auto"/>
        <w:rPr>
          <w:rFonts w:asciiTheme="majorHAnsi" w:hAnsiTheme="majorHAnsi" w:cstheme="majorHAnsi"/>
          <w:sz w:val="24"/>
          <w:szCs w:val="24"/>
        </w:rPr>
      </w:pPr>
      <w:r>
        <w:rPr>
          <w:rFonts w:asciiTheme="majorHAnsi" w:hAnsiTheme="majorHAnsi" w:cstheme="majorHAnsi"/>
          <w:sz w:val="24"/>
          <w:szCs w:val="24"/>
        </w:rPr>
        <w:t>Fully approved ChromeRiver Pre-Approvals for travel outside the continental United States</w:t>
      </w:r>
    </w:p>
    <w:p w14:paraId="5D3884D1" w14:textId="68FA1416" w:rsidR="00744E6E" w:rsidRDefault="00744E6E" w:rsidP="005A78D8">
      <w:pPr>
        <w:pStyle w:val="BodyText"/>
        <w:numPr>
          <w:ilvl w:val="0"/>
          <w:numId w:val="5"/>
        </w:numPr>
        <w:tabs>
          <w:tab w:val="left" w:pos="8190"/>
          <w:tab w:val="left" w:pos="9360"/>
        </w:tabs>
        <w:spacing w:line="276" w:lineRule="auto"/>
        <w:rPr>
          <w:rFonts w:asciiTheme="majorHAnsi" w:hAnsiTheme="majorHAnsi" w:cstheme="majorHAnsi"/>
          <w:sz w:val="24"/>
          <w:szCs w:val="24"/>
        </w:rPr>
      </w:pPr>
      <w:r>
        <w:rPr>
          <w:rFonts w:asciiTheme="majorHAnsi" w:hAnsiTheme="majorHAnsi" w:cstheme="majorHAnsi"/>
          <w:sz w:val="24"/>
          <w:szCs w:val="24"/>
        </w:rPr>
        <w:t>Receiving reports for transactions of over $10,000</w:t>
      </w:r>
    </w:p>
    <w:p w14:paraId="3EF7A783" w14:textId="708D23F5" w:rsidR="00744E6E" w:rsidRDefault="00921E0A" w:rsidP="005A78D8">
      <w:pPr>
        <w:pStyle w:val="BodyText"/>
        <w:numPr>
          <w:ilvl w:val="0"/>
          <w:numId w:val="5"/>
        </w:numPr>
        <w:tabs>
          <w:tab w:val="left" w:pos="8190"/>
          <w:tab w:val="left" w:pos="9360"/>
        </w:tabs>
        <w:spacing w:line="276" w:lineRule="auto"/>
        <w:rPr>
          <w:rFonts w:asciiTheme="majorHAnsi" w:hAnsiTheme="majorHAnsi" w:cstheme="majorHAnsi"/>
          <w:sz w:val="24"/>
          <w:szCs w:val="24"/>
        </w:rPr>
      </w:pPr>
      <w:r>
        <w:rPr>
          <w:rFonts w:asciiTheme="majorHAnsi" w:hAnsiTheme="majorHAnsi" w:cstheme="majorHAnsi"/>
          <w:sz w:val="24"/>
          <w:szCs w:val="24"/>
        </w:rPr>
        <w:t>Email received for approved exception requests</w:t>
      </w:r>
    </w:p>
    <w:p w14:paraId="097D5575" w14:textId="0EDF0A19" w:rsidR="00921E0A" w:rsidRDefault="00921E0A" w:rsidP="005A78D8">
      <w:pPr>
        <w:pStyle w:val="BodyText"/>
        <w:numPr>
          <w:ilvl w:val="0"/>
          <w:numId w:val="5"/>
        </w:numPr>
        <w:tabs>
          <w:tab w:val="left" w:pos="8190"/>
          <w:tab w:val="left" w:pos="9360"/>
        </w:tabs>
        <w:spacing w:line="276" w:lineRule="auto"/>
        <w:rPr>
          <w:rFonts w:asciiTheme="majorHAnsi" w:hAnsiTheme="majorHAnsi" w:cstheme="majorHAnsi"/>
          <w:sz w:val="24"/>
          <w:szCs w:val="24"/>
        </w:rPr>
      </w:pPr>
      <w:r>
        <w:rPr>
          <w:rFonts w:asciiTheme="majorHAnsi" w:hAnsiTheme="majorHAnsi" w:cstheme="majorHAnsi"/>
          <w:sz w:val="24"/>
          <w:szCs w:val="24"/>
        </w:rPr>
        <w:t>All documentation used during approval process for an exception/limit request</w:t>
      </w:r>
    </w:p>
    <w:p w14:paraId="2D4C51D9" w14:textId="49C46238" w:rsidR="00921E0A" w:rsidRDefault="00921E0A" w:rsidP="005A78D8">
      <w:pPr>
        <w:pStyle w:val="BodyText"/>
        <w:numPr>
          <w:ilvl w:val="0"/>
          <w:numId w:val="5"/>
        </w:numPr>
        <w:tabs>
          <w:tab w:val="left" w:pos="8190"/>
          <w:tab w:val="left" w:pos="9360"/>
        </w:tabs>
        <w:spacing w:line="276" w:lineRule="auto"/>
        <w:rPr>
          <w:rFonts w:asciiTheme="majorHAnsi" w:hAnsiTheme="majorHAnsi" w:cstheme="majorHAnsi"/>
          <w:sz w:val="24"/>
          <w:szCs w:val="24"/>
        </w:rPr>
      </w:pPr>
      <w:r>
        <w:rPr>
          <w:rFonts w:asciiTheme="majorHAnsi" w:hAnsiTheme="majorHAnsi" w:cstheme="majorHAnsi"/>
          <w:sz w:val="24"/>
          <w:szCs w:val="24"/>
        </w:rPr>
        <w:t>Monthly Memo Statement from Bank of America WORKS</w:t>
      </w:r>
    </w:p>
    <w:p w14:paraId="4A5954E7" w14:textId="4B5AF784" w:rsidR="004652C6" w:rsidRDefault="00685C7E" w:rsidP="00685C7E">
      <w:pPr>
        <w:pStyle w:val="Heading2"/>
      </w:pPr>
      <w:bookmarkStart w:id="20" w:name="_Toc233902572"/>
      <w:r>
        <w:lastRenderedPageBreak/>
        <w:t>Monthly Bank of America WORKS Memo Statement Report</w:t>
      </w:r>
      <w:bookmarkEnd w:id="20"/>
    </w:p>
    <w:p w14:paraId="29363CB1" w14:textId="09188F1D" w:rsidR="00341574" w:rsidRDefault="00341574" w:rsidP="003E3508">
      <w:pPr>
        <w:tabs>
          <w:tab w:val="left" w:pos="9360"/>
        </w:tabs>
        <w:spacing w:before="240" w:after="0"/>
        <w:rPr>
          <w:rFonts w:asciiTheme="majorHAnsi" w:hAnsiTheme="majorHAnsi" w:cstheme="majorHAnsi"/>
          <w:sz w:val="24"/>
          <w:szCs w:val="24"/>
        </w:rPr>
      </w:pPr>
      <w:r w:rsidRPr="00341574">
        <w:rPr>
          <w:rFonts w:asciiTheme="majorHAnsi" w:hAnsiTheme="majorHAnsi" w:cstheme="majorHAnsi"/>
          <w:sz w:val="24"/>
          <w:szCs w:val="24"/>
        </w:rPr>
        <w:t>The Memo Statement report must be run every month for billing cycles that you have transactions. This Statement is run from Bank of America WORKS site; no paper statement will be mailed to you.  The report should be run after all transactions are approved in Bank of America WORKS (by the 5</w:t>
      </w:r>
      <w:r w:rsidRPr="00341574">
        <w:rPr>
          <w:rFonts w:asciiTheme="majorHAnsi" w:hAnsiTheme="majorHAnsi" w:cstheme="majorHAnsi"/>
          <w:sz w:val="24"/>
          <w:szCs w:val="24"/>
          <w:vertAlign w:val="superscript"/>
        </w:rPr>
        <w:t>th</w:t>
      </w:r>
      <w:r w:rsidRPr="00341574">
        <w:rPr>
          <w:rFonts w:asciiTheme="majorHAnsi" w:hAnsiTheme="majorHAnsi" w:cstheme="majorHAnsi"/>
          <w:sz w:val="24"/>
          <w:szCs w:val="24"/>
        </w:rPr>
        <w:t xml:space="preserve"> of each month).   The web address to do this is </w:t>
      </w:r>
      <w:hyperlink r:id="rId20" w:history="1">
        <w:r w:rsidRPr="00341574">
          <w:rPr>
            <w:rStyle w:val="Hyperlink"/>
            <w:rFonts w:asciiTheme="majorHAnsi" w:hAnsiTheme="majorHAnsi" w:cstheme="majorHAnsi"/>
            <w:sz w:val="24"/>
            <w:szCs w:val="24"/>
          </w:rPr>
          <w:t>https://payment2.works.com</w:t>
        </w:r>
      </w:hyperlink>
      <w:r w:rsidRPr="00341574">
        <w:rPr>
          <w:rFonts w:asciiTheme="majorHAnsi" w:hAnsiTheme="majorHAnsi" w:cstheme="majorHAnsi"/>
          <w:sz w:val="24"/>
          <w:szCs w:val="24"/>
        </w:rPr>
        <w:t>. For information on how to run your Memo Statement, please refer to the Reconciliation Training Guide.</w:t>
      </w:r>
    </w:p>
    <w:p w14:paraId="06F75C3F" w14:textId="77777777" w:rsidR="00DB3DE9" w:rsidRDefault="00DB3DE9" w:rsidP="00341574">
      <w:pPr>
        <w:tabs>
          <w:tab w:val="left" w:pos="9360"/>
        </w:tabs>
        <w:spacing w:after="0"/>
        <w:rPr>
          <w:rFonts w:asciiTheme="majorHAnsi" w:hAnsiTheme="majorHAnsi" w:cstheme="majorHAnsi"/>
          <w:sz w:val="24"/>
          <w:szCs w:val="24"/>
        </w:rPr>
      </w:pPr>
    </w:p>
    <w:p w14:paraId="7639961C" w14:textId="59792883" w:rsidR="00DB3DE9" w:rsidRDefault="00DB3DE9" w:rsidP="00DB3DE9">
      <w:pPr>
        <w:pStyle w:val="Heading2"/>
      </w:pPr>
      <w:bookmarkStart w:id="21" w:name="_Toc233902573"/>
      <w:r>
        <w:t>File Retention</w:t>
      </w:r>
      <w:bookmarkEnd w:id="21"/>
    </w:p>
    <w:p w14:paraId="304B2949" w14:textId="7D0E5007" w:rsidR="00DB3DE9" w:rsidRPr="00BB33E5" w:rsidRDefault="00BB33E5" w:rsidP="003E3508">
      <w:pPr>
        <w:spacing w:before="240"/>
        <w:rPr>
          <w:rFonts w:asciiTheme="majorHAnsi" w:hAnsiTheme="majorHAnsi" w:cstheme="majorHAnsi"/>
        </w:rPr>
      </w:pPr>
      <w:r w:rsidRPr="00BB33E5">
        <w:rPr>
          <w:rStyle w:val="IntenseEmphasis"/>
          <w:rFonts w:asciiTheme="majorHAnsi" w:hAnsiTheme="majorHAnsi" w:cstheme="majorHAnsi"/>
          <w:b w:val="0"/>
          <w:i w:val="0"/>
          <w:color w:val="auto"/>
          <w:sz w:val="24"/>
          <w:szCs w:val="24"/>
        </w:rPr>
        <w:t>Keep the current year’s reconciliations plus one year prior for charges reconciled in the Bank of America WORKS system (after 1/1/2022). For charges reconciled in Bank of America WORKS, invoices are uploaded during reconciliation and paper/electronic copies are required to be kept for the current fiscal year plus one prior fiscal year</w:t>
      </w:r>
      <w:r w:rsidR="00E95A5E">
        <w:rPr>
          <w:rStyle w:val="IntenseEmphasis"/>
          <w:rFonts w:asciiTheme="majorHAnsi" w:hAnsiTheme="majorHAnsi" w:cstheme="majorHAnsi"/>
          <w:b w:val="0"/>
          <w:i w:val="0"/>
          <w:color w:val="auto"/>
          <w:sz w:val="24"/>
          <w:szCs w:val="24"/>
        </w:rPr>
        <w:t>.</w:t>
      </w:r>
      <w:r w:rsidR="008476C2">
        <w:rPr>
          <w:rStyle w:val="IntenseEmphasis"/>
          <w:rFonts w:asciiTheme="majorHAnsi" w:hAnsiTheme="majorHAnsi" w:cstheme="majorHAnsi"/>
          <w:b w:val="0"/>
          <w:i w:val="0"/>
          <w:color w:val="auto"/>
          <w:sz w:val="24"/>
          <w:szCs w:val="24"/>
        </w:rPr>
        <w:t xml:space="preserve">  Please see the Required Documentation section for the documents that must be retained.</w:t>
      </w:r>
    </w:p>
    <w:p w14:paraId="6D9370A6" w14:textId="36BC7B81" w:rsidR="00A67595" w:rsidRDefault="00776071" w:rsidP="00A67595">
      <w:pPr>
        <w:pStyle w:val="Heading1"/>
      </w:pPr>
      <w:bookmarkStart w:id="22" w:name="_Toc233902574"/>
      <w:r>
        <w:t>Card Issues</w:t>
      </w:r>
      <w:bookmarkEnd w:id="22"/>
    </w:p>
    <w:p w14:paraId="6A9C61C6" w14:textId="2F1DAE38" w:rsidR="00776071" w:rsidRDefault="00A10B27" w:rsidP="003E3508">
      <w:pPr>
        <w:pStyle w:val="Heading2"/>
        <w:spacing w:before="240"/>
      </w:pPr>
      <w:bookmarkStart w:id="23" w:name="_Toc233902575"/>
      <w:r>
        <w:t>Changes or Cancellations</w:t>
      </w:r>
      <w:bookmarkEnd w:id="23"/>
    </w:p>
    <w:p w14:paraId="1EC79E8E" w14:textId="77777777" w:rsidR="008C5C07" w:rsidRPr="008C5C07" w:rsidRDefault="008C5C07" w:rsidP="003E3508">
      <w:pPr>
        <w:numPr>
          <w:ilvl w:val="0"/>
          <w:numId w:val="9"/>
        </w:numPr>
        <w:tabs>
          <w:tab w:val="clear" w:pos="720"/>
          <w:tab w:val="left" w:pos="1890"/>
        </w:tabs>
        <w:spacing w:before="240" w:after="0"/>
        <w:ind w:left="360"/>
        <w:rPr>
          <w:rFonts w:asciiTheme="majorHAnsi" w:hAnsiTheme="majorHAnsi" w:cstheme="majorHAnsi"/>
          <w:sz w:val="24"/>
          <w:szCs w:val="24"/>
        </w:rPr>
      </w:pPr>
      <w:r w:rsidRPr="008C5C07">
        <w:rPr>
          <w:rFonts w:asciiTheme="majorHAnsi" w:hAnsiTheme="majorHAnsi" w:cstheme="majorHAnsi"/>
          <w:sz w:val="24"/>
          <w:szCs w:val="24"/>
        </w:rPr>
        <w:t xml:space="preserve">If you have any changes that need to be made to your card, use the JMU Workflow Center in PeopleSoft Finance. </w:t>
      </w:r>
      <w:r w:rsidRPr="008C5C07">
        <w:rPr>
          <w:rFonts w:asciiTheme="majorHAnsi" w:hAnsiTheme="majorHAnsi" w:cstheme="majorHAnsi"/>
          <w:b/>
          <w:bCs/>
          <w:sz w:val="24"/>
          <w:szCs w:val="24"/>
        </w:rPr>
        <w:t>NO CHANGES WILL BE ACCEPTED OVER THE PHONE.</w:t>
      </w:r>
    </w:p>
    <w:p w14:paraId="6B1A61E2" w14:textId="77777777" w:rsidR="008C5C07" w:rsidRPr="008C5C07" w:rsidRDefault="008C5C07" w:rsidP="00602A6F">
      <w:pPr>
        <w:numPr>
          <w:ilvl w:val="0"/>
          <w:numId w:val="9"/>
        </w:numPr>
        <w:tabs>
          <w:tab w:val="clear" w:pos="720"/>
          <w:tab w:val="left" w:pos="1890"/>
        </w:tabs>
        <w:spacing w:after="0"/>
        <w:ind w:left="360"/>
        <w:rPr>
          <w:rFonts w:asciiTheme="majorHAnsi" w:hAnsiTheme="majorHAnsi" w:cstheme="majorHAnsi"/>
          <w:sz w:val="24"/>
          <w:szCs w:val="24"/>
        </w:rPr>
      </w:pPr>
      <w:r w:rsidRPr="008C5C07">
        <w:rPr>
          <w:rFonts w:asciiTheme="majorHAnsi" w:hAnsiTheme="majorHAnsi" w:cstheme="majorHAnsi"/>
          <w:bCs/>
          <w:sz w:val="24"/>
          <w:szCs w:val="24"/>
        </w:rPr>
        <w:t>Changes that can be made include: address, phone number or name.  Please note if your name has changed, we will need to contact Payroll for verification of the change.</w:t>
      </w:r>
    </w:p>
    <w:p w14:paraId="6E2A130F" w14:textId="77777777" w:rsidR="008C5C07" w:rsidRPr="008C5C07" w:rsidRDefault="008C5C07" w:rsidP="00602A6F">
      <w:pPr>
        <w:numPr>
          <w:ilvl w:val="0"/>
          <w:numId w:val="9"/>
        </w:numPr>
        <w:tabs>
          <w:tab w:val="clear" w:pos="720"/>
          <w:tab w:val="left" w:pos="1890"/>
        </w:tabs>
        <w:spacing w:after="0"/>
        <w:ind w:left="360"/>
        <w:rPr>
          <w:rFonts w:asciiTheme="majorHAnsi" w:hAnsiTheme="majorHAnsi" w:cstheme="majorHAnsi"/>
          <w:sz w:val="24"/>
          <w:szCs w:val="24"/>
        </w:rPr>
      </w:pPr>
      <w:r w:rsidRPr="008C5C07">
        <w:rPr>
          <w:rFonts w:asciiTheme="majorHAnsi" w:hAnsiTheme="majorHAnsi" w:cstheme="majorHAnsi"/>
          <w:sz w:val="24"/>
          <w:szCs w:val="24"/>
        </w:rPr>
        <w:t xml:space="preserve">To cancel a card, use JMU Workflow Center in PeopleSoft Finance and choose Cancel SPCC. Once you have emailed the Program Administrator the cardholder needs to destroy the plastic. </w:t>
      </w:r>
      <w:r w:rsidRPr="008C5C07">
        <w:rPr>
          <w:rFonts w:asciiTheme="majorHAnsi" w:hAnsiTheme="majorHAnsi" w:cstheme="majorHAnsi"/>
          <w:b/>
          <w:bCs/>
          <w:sz w:val="24"/>
          <w:szCs w:val="24"/>
        </w:rPr>
        <w:t>CARD CANCELLATIONS WILL NOT BE ACCEPTED OVER THE PHONE</w:t>
      </w:r>
      <w:r w:rsidRPr="008C5C07">
        <w:rPr>
          <w:rFonts w:asciiTheme="majorHAnsi" w:hAnsiTheme="majorHAnsi" w:cstheme="majorHAnsi"/>
          <w:bCs/>
          <w:sz w:val="24"/>
          <w:szCs w:val="24"/>
        </w:rPr>
        <w:t xml:space="preserve">. </w:t>
      </w:r>
    </w:p>
    <w:p w14:paraId="5F2A1F4F" w14:textId="77777777" w:rsidR="008C5C07" w:rsidRPr="008C5C07" w:rsidRDefault="008C5C07" w:rsidP="00602A6F">
      <w:pPr>
        <w:numPr>
          <w:ilvl w:val="0"/>
          <w:numId w:val="9"/>
        </w:numPr>
        <w:tabs>
          <w:tab w:val="clear" w:pos="720"/>
          <w:tab w:val="left" w:pos="1890"/>
        </w:tabs>
        <w:spacing w:after="0"/>
        <w:ind w:left="360"/>
        <w:rPr>
          <w:rFonts w:asciiTheme="majorHAnsi" w:hAnsiTheme="majorHAnsi" w:cstheme="majorHAnsi"/>
          <w:sz w:val="24"/>
          <w:szCs w:val="24"/>
        </w:rPr>
      </w:pPr>
      <w:r w:rsidRPr="008C5C07">
        <w:rPr>
          <w:rFonts w:asciiTheme="majorHAnsi" w:hAnsiTheme="majorHAnsi" w:cstheme="majorHAnsi"/>
          <w:sz w:val="24"/>
          <w:szCs w:val="24"/>
        </w:rPr>
        <w:t>The cardholder must surrender the card immediately upon the request of the Program Administrator or upon termination of employment (including retirement). Completed logs and receipts are also expected to be submitted at this time.</w:t>
      </w:r>
    </w:p>
    <w:p w14:paraId="4C02FC89" w14:textId="77777777" w:rsidR="00A10B27" w:rsidRDefault="00A10B27" w:rsidP="00A10B27">
      <w:pPr>
        <w:rPr>
          <w:rFonts w:asciiTheme="majorHAnsi" w:hAnsiTheme="majorHAnsi" w:cstheme="majorHAnsi"/>
          <w:sz w:val="24"/>
          <w:szCs w:val="24"/>
        </w:rPr>
      </w:pPr>
    </w:p>
    <w:p w14:paraId="076FBBAE" w14:textId="248EC0EC" w:rsidR="008C5C07" w:rsidRDefault="003E1C2B" w:rsidP="008C5C07">
      <w:pPr>
        <w:pStyle w:val="Heading2"/>
      </w:pPr>
      <w:bookmarkStart w:id="24" w:name="_Toc233902576"/>
      <w:r>
        <w:t>Returns/Credits</w:t>
      </w:r>
      <w:bookmarkEnd w:id="24"/>
    </w:p>
    <w:p w14:paraId="2223D282" w14:textId="77777777" w:rsidR="00493000" w:rsidRPr="00493000" w:rsidRDefault="00493000" w:rsidP="003E3508">
      <w:pPr>
        <w:numPr>
          <w:ilvl w:val="0"/>
          <w:numId w:val="10"/>
        </w:numPr>
        <w:tabs>
          <w:tab w:val="clear" w:pos="1440"/>
          <w:tab w:val="num" w:pos="2160"/>
        </w:tabs>
        <w:spacing w:before="240" w:after="0" w:line="240" w:lineRule="auto"/>
        <w:ind w:left="360"/>
        <w:rPr>
          <w:rFonts w:asciiTheme="majorHAnsi" w:hAnsiTheme="majorHAnsi" w:cstheme="majorHAnsi"/>
          <w:b/>
          <w:bCs/>
          <w:sz w:val="24"/>
          <w:szCs w:val="24"/>
          <w:u w:val="single"/>
        </w:rPr>
      </w:pPr>
      <w:r w:rsidRPr="00493000">
        <w:rPr>
          <w:rFonts w:asciiTheme="majorHAnsi" w:hAnsiTheme="majorHAnsi" w:cstheme="majorHAnsi"/>
          <w:sz w:val="24"/>
          <w:szCs w:val="24"/>
        </w:rPr>
        <w:t>If a return is needed the cardholder is to contact the vendor and return the item as agreed upon.</w:t>
      </w:r>
    </w:p>
    <w:p w14:paraId="534F8417" w14:textId="77777777" w:rsidR="00493000" w:rsidRPr="00493000" w:rsidRDefault="00493000" w:rsidP="00493000">
      <w:pPr>
        <w:numPr>
          <w:ilvl w:val="0"/>
          <w:numId w:val="10"/>
        </w:numPr>
        <w:tabs>
          <w:tab w:val="clear" w:pos="1440"/>
          <w:tab w:val="num" w:pos="2160"/>
        </w:tabs>
        <w:spacing w:after="0" w:line="240" w:lineRule="auto"/>
        <w:ind w:left="360"/>
        <w:rPr>
          <w:rFonts w:asciiTheme="majorHAnsi" w:hAnsiTheme="majorHAnsi" w:cstheme="majorHAnsi"/>
          <w:b/>
          <w:bCs/>
          <w:sz w:val="24"/>
          <w:szCs w:val="24"/>
          <w:u w:val="single"/>
        </w:rPr>
      </w:pPr>
      <w:r w:rsidRPr="00493000">
        <w:rPr>
          <w:rFonts w:asciiTheme="majorHAnsi" w:hAnsiTheme="majorHAnsi" w:cstheme="majorHAnsi"/>
          <w:sz w:val="24"/>
          <w:szCs w:val="24"/>
        </w:rPr>
        <w:t>The cardholder then requests a credit be applied to their SPCC for the returned item.  Store Credits are not acceptable.</w:t>
      </w:r>
    </w:p>
    <w:p w14:paraId="2C8B4F68" w14:textId="77777777" w:rsidR="00493000" w:rsidRPr="00493000" w:rsidRDefault="00493000" w:rsidP="00493000">
      <w:pPr>
        <w:numPr>
          <w:ilvl w:val="0"/>
          <w:numId w:val="10"/>
        </w:numPr>
        <w:tabs>
          <w:tab w:val="clear" w:pos="1440"/>
          <w:tab w:val="num" w:pos="2160"/>
        </w:tabs>
        <w:spacing w:after="0" w:line="240" w:lineRule="auto"/>
        <w:ind w:left="360"/>
        <w:rPr>
          <w:rFonts w:asciiTheme="majorHAnsi" w:hAnsiTheme="majorHAnsi" w:cstheme="majorHAnsi"/>
          <w:b/>
          <w:bCs/>
          <w:sz w:val="24"/>
          <w:szCs w:val="24"/>
          <w:u w:val="single"/>
        </w:rPr>
      </w:pPr>
      <w:r w:rsidRPr="00493000">
        <w:rPr>
          <w:rFonts w:asciiTheme="majorHAnsi" w:hAnsiTheme="majorHAnsi" w:cstheme="majorHAnsi"/>
          <w:sz w:val="24"/>
          <w:szCs w:val="24"/>
        </w:rPr>
        <w:t>The receipt of the credit should be uploaded to the transaction in Works and retained.</w:t>
      </w:r>
    </w:p>
    <w:p w14:paraId="5F357764" w14:textId="77777777" w:rsidR="003E1C2B" w:rsidRPr="003E1C2B" w:rsidRDefault="003E1C2B" w:rsidP="003E1C2B">
      <w:pPr>
        <w:rPr>
          <w:rFonts w:asciiTheme="majorHAnsi" w:hAnsiTheme="majorHAnsi" w:cstheme="majorHAnsi"/>
          <w:sz w:val="24"/>
          <w:szCs w:val="24"/>
        </w:rPr>
      </w:pPr>
    </w:p>
    <w:p w14:paraId="655005E3" w14:textId="31D859D7" w:rsidR="00685C7E" w:rsidRDefault="00493000" w:rsidP="00493000">
      <w:pPr>
        <w:pStyle w:val="Heading2"/>
      </w:pPr>
      <w:bookmarkStart w:id="25" w:name="_Toc233902577"/>
      <w:r>
        <w:lastRenderedPageBreak/>
        <w:t>Disputed Items</w:t>
      </w:r>
      <w:r w:rsidR="001512D6">
        <w:t>/Fraud</w:t>
      </w:r>
      <w:bookmarkEnd w:id="25"/>
    </w:p>
    <w:p w14:paraId="76310BE2" w14:textId="77777777" w:rsidR="00BF6281" w:rsidRPr="00EC0FC8" w:rsidRDefault="00BF6281" w:rsidP="003E3508">
      <w:pPr>
        <w:numPr>
          <w:ilvl w:val="0"/>
          <w:numId w:val="10"/>
        </w:numPr>
        <w:tabs>
          <w:tab w:val="clear" w:pos="1440"/>
          <w:tab w:val="num" w:pos="2160"/>
        </w:tabs>
        <w:spacing w:before="240" w:after="0"/>
        <w:ind w:left="360"/>
        <w:rPr>
          <w:rFonts w:asciiTheme="majorHAnsi" w:hAnsiTheme="majorHAnsi" w:cstheme="majorHAnsi"/>
          <w:b/>
          <w:bCs/>
          <w:sz w:val="24"/>
          <w:szCs w:val="24"/>
          <w:u w:val="single"/>
        </w:rPr>
      </w:pPr>
      <w:r w:rsidRPr="00EC0FC8">
        <w:rPr>
          <w:rFonts w:asciiTheme="majorHAnsi" w:hAnsiTheme="majorHAnsi" w:cstheme="majorHAnsi"/>
          <w:sz w:val="24"/>
          <w:szCs w:val="24"/>
        </w:rPr>
        <w:t xml:space="preserve">If the transaction you do not recognize is with a vendor you have done business with before, the first step is to reach out to that vendor.  If the vendor does not correct the error in a timely manner, please contact the Program Administrator at </w:t>
      </w:r>
      <w:hyperlink r:id="rId21" w:history="1">
        <w:r w:rsidRPr="00EC0FC8">
          <w:rPr>
            <w:rStyle w:val="Hyperlink"/>
            <w:rFonts w:asciiTheme="majorHAnsi" w:hAnsiTheme="majorHAnsi" w:cstheme="majorHAnsi"/>
            <w:sz w:val="24"/>
            <w:szCs w:val="24"/>
          </w:rPr>
          <w:t>appa@jmu.edu</w:t>
        </w:r>
      </w:hyperlink>
      <w:r w:rsidRPr="00EC0FC8">
        <w:rPr>
          <w:rFonts w:asciiTheme="majorHAnsi" w:hAnsiTheme="majorHAnsi" w:cstheme="majorHAnsi"/>
          <w:sz w:val="24"/>
          <w:szCs w:val="24"/>
        </w:rPr>
        <w:t xml:space="preserve"> .  </w:t>
      </w:r>
    </w:p>
    <w:p w14:paraId="52A1C2A1" w14:textId="77777777" w:rsidR="00BF6281" w:rsidRPr="00EC0FC8" w:rsidRDefault="00BF6281" w:rsidP="00602A6F">
      <w:pPr>
        <w:numPr>
          <w:ilvl w:val="0"/>
          <w:numId w:val="10"/>
        </w:numPr>
        <w:tabs>
          <w:tab w:val="clear" w:pos="1440"/>
          <w:tab w:val="num" w:pos="2160"/>
        </w:tabs>
        <w:spacing w:after="0"/>
        <w:ind w:left="360"/>
        <w:rPr>
          <w:rFonts w:asciiTheme="majorHAnsi" w:hAnsiTheme="majorHAnsi" w:cstheme="majorHAnsi"/>
          <w:b/>
          <w:bCs/>
          <w:sz w:val="24"/>
          <w:szCs w:val="24"/>
          <w:u w:val="single"/>
        </w:rPr>
      </w:pPr>
      <w:r w:rsidRPr="00EC0FC8">
        <w:rPr>
          <w:rFonts w:asciiTheme="majorHAnsi" w:hAnsiTheme="majorHAnsi" w:cstheme="majorHAnsi"/>
          <w:sz w:val="24"/>
          <w:szCs w:val="24"/>
        </w:rPr>
        <w:t xml:space="preserve">Disputes must be reported to the Program Administrator within </w:t>
      </w:r>
      <w:r w:rsidRPr="00EC0FC8">
        <w:rPr>
          <w:rFonts w:asciiTheme="majorHAnsi" w:hAnsiTheme="majorHAnsi" w:cstheme="majorHAnsi"/>
          <w:b/>
          <w:bCs/>
          <w:sz w:val="24"/>
          <w:szCs w:val="24"/>
        </w:rPr>
        <w:t>30 days</w:t>
      </w:r>
      <w:r w:rsidRPr="00EC0FC8">
        <w:rPr>
          <w:rFonts w:asciiTheme="majorHAnsi" w:hAnsiTheme="majorHAnsi" w:cstheme="majorHAnsi"/>
          <w:sz w:val="24"/>
          <w:szCs w:val="24"/>
        </w:rPr>
        <w:t xml:space="preserve"> of the date of purchase</w:t>
      </w:r>
      <w:r w:rsidRPr="00EC0FC8">
        <w:rPr>
          <w:rFonts w:asciiTheme="majorHAnsi" w:hAnsiTheme="majorHAnsi" w:cstheme="majorHAnsi"/>
          <w:i/>
          <w:iCs/>
          <w:sz w:val="24"/>
          <w:szCs w:val="24"/>
        </w:rPr>
        <w:t xml:space="preserve">.  </w:t>
      </w:r>
      <w:r w:rsidRPr="00EC0FC8">
        <w:rPr>
          <w:rFonts w:asciiTheme="majorHAnsi" w:hAnsiTheme="majorHAnsi" w:cstheme="majorHAnsi"/>
          <w:sz w:val="24"/>
          <w:szCs w:val="24"/>
        </w:rPr>
        <w:t>Failure to dispute transactions in a timely manner (30 days from date of purchase/posting) could result in the transaction having to be reimbursed from non-state funds.</w:t>
      </w:r>
    </w:p>
    <w:p w14:paraId="22B47920" w14:textId="77777777" w:rsidR="00BF6281" w:rsidRPr="00EC0FC8" w:rsidRDefault="00BF6281" w:rsidP="00602A6F">
      <w:pPr>
        <w:numPr>
          <w:ilvl w:val="0"/>
          <w:numId w:val="10"/>
        </w:numPr>
        <w:tabs>
          <w:tab w:val="clear" w:pos="1440"/>
          <w:tab w:val="num" w:pos="2160"/>
        </w:tabs>
        <w:spacing w:after="0"/>
        <w:ind w:left="360"/>
        <w:rPr>
          <w:rFonts w:asciiTheme="majorHAnsi" w:hAnsiTheme="majorHAnsi" w:cstheme="majorHAnsi"/>
          <w:sz w:val="24"/>
          <w:szCs w:val="24"/>
        </w:rPr>
      </w:pPr>
      <w:r w:rsidRPr="00EC0FC8">
        <w:rPr>
          <w:rFonts w:asciiTheme="majorHAnsi" w:hAnsiTheme="majorHAnsi" w:cstheme="majorHAnsi"/>
          <w:sz w:val="24"/>
          <w:szCs w:val="24"/>
        </w:rPr>
        <w:t xml:space="preserve">Fraudulent charges (not authorized by the cardholder) that appear on the statement must be reported </w:t>
      </w:r>
      <w:r w:rsidRPr="00EC0FC8">
        <w:rPr>
          <w:rFonts w:asciiTheme="majorHAnsi" w:hAnsiTheme="majorHAnsi" w:cstheme="majorHAnsi"/>
          <w:b/>
          <w:bCs/>
          <w:sz w:val="24"/>
          <w:szCs w:val="24"/>
        </w:rPr>
        <w:t>immediately</w:t>
      </w:r>
      <w:r w:rsidRPr="00EC0FC8">
        <w:rPr>
          <w:rFonts w:asciiTheme="majorHAnsi" w:hAnsiTheme="majorHAnsi" w:cstheme="majorHAnsi"/>
          <w:sz w:val="24"/>
          <w:szCs w:val="24"/>
        </w:rPr>
        <w:t xml:space="preserve"> to the Program Administrators by emailing </w:t>
      </w:r>
      <w:hyperlink r:id="rId22" w:history="1">
        <w:r w:rsidRPr="00EC0FC8">
          <w:rPr>
            <w:rStyle w:val="Hyperlink"/>
            <w:rFonts w:asciiTheme="majorHAnsi" w:hAnsiTheme="majorHAnsi" w:cstheme="majorHAnsi"/>
            <w:sz w:val="24"/>
            <w:szCs w:val="24"/>
          </w:rPr>
          <w:t>appa@jmu.edu</w:t>
        </w:r>
      </w:hyperlink>
      <w:r w:rsidRPr="00EC0FC8">
        <w:rPr>
          <w:rFonts w:asciiTheme="majorHAnsi" w:hAnsiTheme="majorHAnsi" w:cstheme="majorHAnsi"/>
          <w:sz w:val="24"/>
          <w:szCs w:val="24"/>
        </w:rPr>
        <w:t xml:space="preserve"> </w:t>
      </w:r>
    </w:p>
    <w:p w14:paraId="0FFCEF54" w14:textId="7D409694" w:rsidR="00BF6281" w:rsidRDefault="00BF6281" w:rsidP="00602A6F">
      <w:pPr>
        <w:numPr>
          <w:ilvl w:val="0"/>
          <w:numId w:val="10"/>
        </w:numPr>
        <w:tabs>
          <w:tab w:val="clear" w:pos="1440"/>
          <w:tab w:val="num" w:pos="2160"/>
        </w:tabs>
        <w:spacing w:after="0"/>
        <w:ind w:left="360"/>
        <w:rPr>
          <w:rFonts w:asciiTheme="majorHAnsi" w:hAnsiTheme="majorHAnsi" w:cstheme="majorHAnsi"/>
          <w:sz w:val="24"/>
          <w:szCs w:val="24"/>
        </w:rPr>
      </w:pPr>
      <w:r w:rsidRPr="00EC0FC8">
        <w:rPr>
          <w:rFonts w:asciiTheme="majorHAnsi" w:hAnsiTheme="majorHAnsi" w:cstheme="majorHAnsi"/>
          <w:sz w:val="24"/>
          <w:szCs w:val="24"/>
        </w:rPr>
        <w:t xml:space="preserve">Fraud Alerts are issued by Bank of America </w:t>
      </w:r>
      <w:r w:rsidR="00EC0FC8" w:rsidRPr="00EC0FC8">
        <w:rPr>
          <w:rFonts w:asciiTheme="majorHAnsi" w:hAnsiTheme="majorHAnsi" w:cstheme="majorHAnsi"/>
          <w:sz w:val="24"/>
          <w:szCs w:val="24"/>
        </w:rPr>
        <w:t>for items that are outside normal spending patterns of a cardholder.  If you receive a fraud alert from Bank of America, Cash and Investments will notify you.  Please reply to the email as soon as possible.</w:t>
      </w:r>
    </w:p>
    <w:p w14:paraId="01A7FB40" w14:textId="77777777" w:rsidR="00EC0FC8" w:rsidRDefault="00EC0FC8" w:rsidP="00EC0FC8">
      <w:pPr>
        <w:tabs>
          <w:tab w:val="num" w:pos="2160"/>
        </w:tabs>
        <w:spacing w:after="0" w:line="240" w:lineRule="auto"/>
        <w:ind w:left="360"/>
        <w:rPr>
          <w:rFonts w:asciiTheme="majorHAnsi" w:hAnsiTheme="majorHAnsi" w:cstheme="majorHAnsi"/>
          <w:sz w:val="24"/>
          <w:szCs w:val="24"/>
        </w:rPr>
      </w:pPr>
    </w:p>
    <w:p w14:paraId="501DA8ED" w14:textId="5D4855D9" w:rsidR="00365585" w:rsidRDefault="00365585" w:rsidP="00EC0FC8">
      <w:pPr>
        <w:tabs>
          <w:tab w:val="num" w:pos="2160"/>
        </w:tabs>
        <w:spacing w:after="0" w:line="240" w:lineRule="auto"/>
        <w:ind w:left="360"/>
        <w:rPr>
          <w:rFonts w:asciiTheme="majorHAnsi" w:hAnsiTheme="majorHAnsi" w:cstheme="majorHAnsi"/>
          <w:b/>
          <w:bCs/>
          <w:sz w:val="24"/>
          <w:szCs w:val="24"/>
        </w:rPr>
      </w:pPr>
      <w:r w:rsidRPr="00E84270">
        <w:rPr>
          <w:rFonts w:asciiTheme="majorHAnsi" w:hAnsiTheme="majorHAnsi" w:cstheme="majorHAnsi"/>
          <w:b/>
          <w:bCs/>
          <w:sz w:val="24"/>
          <w:szCs w:val="24"/>
        </w:rPr>
        <w:t xml:space="preserve">Because of the </w:t>
      </w:r>
      <w:r w:rsidR="001E38D5" w:rsidRPr="00E84270">
        <w:rPr>
          <w:rFonts w:asciiTheme="majorHAnsi" w:hAnsiTheme="majorHAnsi" w:cstheme="majorHAnsi"/>
          <w:b/>
          <w:bCs/>
          <w:sz w:val="24"/>
          <w:szCs w:val="24"/>
        </w:rPr>
        <w:t xml:space="preserve">hard deadlines for disputing transactions, it is critical that you review your transactions in a timely manner.  It is recommended at least once a week.  </w:t>
      </w:r>
    </w:p>
    <w:p w14:paraId="5E0C78AB" w14:textId="77777777" w:rsidR="008A1931" w:rsidRDefault="008A1931" w:rsidP="001D2A05">
      <w:pPr>
        <w:tabs>
          <w:tab w:val="num" w:pos="2160"/>
        </w:tabs>
        <w:spacing w:after="0" w:line="240" w:lineRule="auto"/>
        <w:rPr>
          <w:rFonts w:asciiTheme="majorHAnsi" w:hAnsiTheme="majorHAnsi" w:cstheme="majorHAnsi"/>
          <w:b/>
          <w:bCs/>
          <w:sz w:val="24"/>
          <w:szCs w:val="24"/>
        </w:rPr>
      </w:pPr>
    </w:p>
    <w:p w14:paraId="50DD9D6A" w14:textId="04D4CDC5" w:rsidR="008A1931" w:rsidRDefault="008A1931" w:rsidP="008A1931">
      <w:pPr>
        <w:pStyle w:val="Heading2"/>
      </w:pPr>
      <w:bookmarkStart w:id="26" w:name="_Toc233902578"/>
      <w:r>
        <w:t>Vendor Surcharging</w:t>
      </w:r>
      <w:bookmarkEnd w:id="26"/>
    </w:p>
    <w:p w14:paraId="2D331164" w14:textId="5D79F5CE" w:rsidR="002C5A09" w:rsidRPr="002C5A09" w:rsidRDefault="002C5A09" w:rsidP="003E3508">
      <w:pPr>
        <w:spacing w:before="240"/>
        <w:rPr>
          <w:rFonts w:asciiTheme="majorHAnsi" w:hAnsiTheme="majorHAnsi" w:cstheme="majorHAnsi"/>
          <w:sz w:val="24"/>
          <w:szCs w:val="24"/>
        </w:rPr>
      </w:pPr>
      <w:r w:rsidRPr="002C5A09">
        <w:rPr>
          <w:rFonts w:asciiTheme="majorHAnsi" w:hAnsiTheme="majorHAnsi" w:cstheme="majorHAnsi"/>
          <w:sz w:val="24"/>
          <w:szCs w:val="24"/>
        </w:rPr>
        <w:t xml:space="preserve">Suppliers that accept VISA are to be paid via that method per the Commonwealth of Virginia for efficiency purposes, including allowable surcharges. </w:t>
      </w:r>
      <w:r w:rsidRPr="002C5A09">
        <w:rPr>
          <w:rFonts w:asciiTheme="majorHAnsi" w:hAnsiTheme="majorHAnsi" w:cstheme="majorHAnsi"/>
          <w:b/>
          <w:bCs/>
          <w:sz w:val="24"/>
          <w:szCs w:val="24"/>
        </w:rPr>
        <w:t>University departments do not have the option of selecting a check payment to avoid paying the surcharge.</w:t>
      </w:r>
      <w:r w:rsidRPr="002C5A09">
        <w:rPr>
          <w:rFonts w:asciiTheme="majorHAnsi" w:hAnsiTheme="majorHAnsi" w:cstheme="majorHAnsi"/>
          <w:sz w:val="24"/>
          <w:szCs w:val="24"/>
        </w:rPr>
        <w:t xml:space="preserve">  In order for a vendor to charge a surcharge, the following must be in place first:</w:t>
      </w:r>
    </w:p>
    <w:p w14:paraId="71F04473" w14:textId="77777777" w:rsidR="002C5A09" w:rsidRPr="002C5A09" w:rsidRDefault="002C5A09" w:rsidP="002C5A09">
      <w:pPr>
        <w:pStyle w:val="ListParagraph"/>
        <w:numPr>
          <w:ilvl w:val="0"/>
          <w:numId w:val="13"/>
        </w:numPr>
        <w:spacing w:after="0" w:line="216" w:lineRule="auto"/>
        <w:rPr>
          <w:rFonts w:asciiTheme="majorHAnsi" w:hAnsiTheme="majorHAnsi" w:cstheme="majorHAnsi"/>
          <w:sz w:val="24"/>
          <w:szCs w:val="24"/>
        </w:rPr>
      </w:pPr>
      <w:r w:rsidRPr="002C5A09">
        <w:rPr>
          <w:rFonts w:asciiTheme="majorHAnsi" w:hAnsiTheme="majorHAnsi" w:cstheme="majorHAnsi"/>
          <w:color w:val="000000" w:themeColor="text1"/>
          <w:kern w:val="24"/>
          <w:sz w:val="24"/>
          <w:szCs w:val="24"/>
        </w:rPr>
        <w:t>Disclosure of the surcharge as a merchant fee and must clearly alert consumers to the practice, both in store and online, and on every receipt/invoice.</w:t>
      </w:r>
    </w:p>
    <w:p w14:paraId="4FA199F1" w14:textId="4C49666A" w:rsidR="008A1931" w:rsidRPr="00313EDB" w:rsidRDefault="002C5A09" w:rsidP="008A1931">
      <w:pPr>
        <w:pStyle w:val="ListParagraph"/>
        <w:numPr>
          <w:ilvl w:val="0"/>
          <w:numId w:val="13"/>
        </w:numPr>
        <w:rPr>
          <w:rFonts w:asciiTheme="majorHAnsi" w:hAnsiTheme="majorHAnsi" w:cstheme="majorHAnsi"/>
          <w:sz w:val="24"/>
          <w:szCs w:val="24"/>
        </w:rPr>
      </w:pPr>
      <w:r w:rsidRPr="002C5A09">
        <w:rPr>
          <w:rFonts w:asciiTheme="majorHAnsi" w:hAnsiTheme="majorHAnsi" w:cstheme="majorHAnsi"/>
          <w:color w:val="000000" w:themeColor="text1"/>
          <w:kern w:val="24"/>
          <w:sz w:val="24"/>
          <w:szCs w:val="24"/>
        </w:rPr>
        <w:t>No merchant may charge more than a 3% surcharge</w:t>
      </w:r>
    </w:p>
    <w:p w14:paraId="63F3B86E" w14:textId="219C3CCF" w:rsidR="00520958" w:rsidRDefault="00313EDB" w:rsidP="003E3508">
      <w:pPr>
        <w:spacing w:after="0"/>
        <w:rPr>
          <w:rFonts w:asciiTheme="majorHAnsi" w:hAnsiTheme="majorHAnsi" w:cstheme="majorHAnsi"/>
          <w:sz w:val="24"/>
          <w:szCs w:val="24"/>
        </w:rPr>
      </w:pPr>
      <w:r>
        <w:rPr>
          <w:rFonts w:asciiTheme="majorHAnsi" w:hAnsiTheme="majorHAnsi" w:cstheme="majorHAnsi"/>
          <w:sz w:val="24"/>
          <w:szCs w:val="24"/>
        </w:rPr>
        <w:t xml:space="preserve">If the vendor will not comply with surcharging </w:t>
      </w:r>
      <w:r w:rsidR="00D94C80">
        <w:rPr>
          <w:rFonts w:asciiTheme="majorHAnsi" w:hAnsiTheme="majorHAnsi" w:cstheme="majorHAnsi"/>
          <w:sz w:val="24"/>
          <w:szCs w:val="24"/>
        </w:rPr>
        <w:t>requirements,</w:t>
      </w:r>
      <w:r>
        <w:rPr>
          <w:rFonts w:asciiTheme="majorHAnsi" w:hAnsiTheme="majorHAnsi" w:cstheme="majorHAnsi"/>
          <w:sz w:val="24"/>
          <w:szCs w:val="24"/>
        </w:rPr>
        <w:t xml:space="preserve"> please contact Cash &amp; Investments at </w:t>
      </w:r>
      <w:hyperlink r:id="rId23" w:history="1">
        <w:r w:rsidRPr="005F46F6">
          <w:rPr>
            <w:rStyle w:val="Hyperlink"/>
            <w:rFonts w:asciiTheme="majorHAnsi" w:hAnsiTheme="majorHAnsi" w:cstheme="majorHAnsi"/>
            <w:sz w:val="24"/>
            <w:szCs w:val="24"/>
          </w:rPr>
          <w:t>appa@jmu.edu</w:t>
        </w:r>
      </w:hyperlink>
      <w:r>
        <w:rPr>
          <w:rFonts w:asciiTheme="majorHAnsi" w:hAnsiTheme="majorHAnsi" w:cstheme="majorHAnsi"/>
          <w:sz w:val="24"/>
          <w:szCs w:val="24"/>
        </w:rPr>
        <w:t xml:space="preserve"> </w:t>
      </w:r>
    </w:p>
    <w:p w14:paraId="01D59DDB" w14:textId="6A878561" w:rsidR="00520958" w:rsidRDefault="00520958" w:rsidP="003E3508">
      <w:pPr>
        <w:spacing w:after="0" w:line="240" w:lineRule="auto"/>
        <w:rPr>
          <w:rFonts w:asciiTheme="majorHAnsi" w:hAnsiTheme="majorHAnsi" w:cstheme="majorHAnsi"/>
          <w:sz w:val="24"/>
          <w:szCs w:val="24"/>
        </w:rPr>
      </w:pPr>
    </w:p>
    <w:p w14:paraId="0FBAAE59" w14:textId="04309581" w:rsidR="00E84270" w:rsidRDefault="00E84270" w:rsidP="00313EDB">
      <w:pPr>
        <w:pStyle w:val="Heading2"/>
      </w:pPr>
      <w:bookmarkStart w:id="27" w:name="_Toc233902579"/>
      <w:r>
        <w:t>Lost or Stolen Cards</w:t>
      </w:r>
      <w:bookmarkEnd w:id="27"/>
    </w:p>
    <w:p w14:paraId="057DE2BF" w14:textId="20A5F711" w:rsidR="001512D6" w:rsidRDefault="00E84270" w:rsidP="003E3508">
      <w:pPr>
        <w:spacing w:before="240"/>
        <w:rPr>
          <w:rFonts w:asciiTheme="majorHAnsi" w:hAnsiTheme="majorHAnsi" w:cstheme="majorHAnsi"/>
          <w:sz w:val="24"/>
          <w:szCs w:val="24"/>
        </w:rPr>
      </w:pPr>
      <w:r w:rsidRPr="00310C73">
        <w:rPr>
          <w:rFonts w:asciiTheme="majorHAnsi" w:hAnsiTheme="majorHAnsi" w:cstheme="majorHAnsi"/>
          <w:sz w:val="24"/>
          <w:szCs w:val="24"/>
        </w:rPr>
        <w:t xml:space="preserve">If your card becomes lost or stolen, please contact Cash &amp; Investments immediately at </w:t>
      </w:r>
      <w:hyperlink r:id="rId24" w:history="1">
        <w:r w:rsidRPr="00310C73">
          <w:rPr>
            <w:rStyle w:val="Hyperlink"/>
            <w:rFonts w:asciiTheme="majorHAnsi" w:hAnsiTheme="majorHAnsi" w:cstheme="majorHAnsi"/>
            <w:sz w:val="24"/>
            <w:szCs w:val="24"/>
          </w:rPr>
          <w:t>appa@jmu.edu</w:t>
        </w:r>
      </w:hyperlink>
      <w:r w:rsidRPr="00310C73">
        <w:rPr>
          <w:rFonts w:asciiTheme="majorHAnsi" w:hAnsiTheme="majorHAnsi" w:cstheme="majorHAnsi"/>
          <w:sz w:val="24"/>
          <w:szCs w:val="24"/>
        </w:rPr>
        <w:t xml:space="preserve"> if it is a non-working hour, please contact Bank of America at 1-888-449-2273</w:t>
      </w:r>
      <w:r w:rsidR="003E3508">
        <w:rPr>
          <w:rFonts w:asciiTheme="majorHAnsi" w:hAnsiTheme="majorHAnsi" w:cstheme="majorHAnsi"/>
          <w:sz w:val="24"/>
          <w:szCs w:val="24"/>
        </w:rPr>
        <w:t>.</w:t>
      </w:r>
    </w:p>
    <w:p w14:paraId="6526EFC9" w14:textId="77777777" w:rsidR="005A78D8" w:rsidRDefault="005A78D8" w:rsidP="003E3508">
      <w:pPr>
        <w:spacing w:before="240"/>
        <w:rPr>
          <w:rFonts w:asciiTheme="majorHAnsi" w:hAnsiTheme="majorHAnsi" w:cstheme="majorHAnsi"/>
          <w:sz w:val="24"/>
          <w:szCs w:val="24"/>
        </w:rPr>
      </w:pPr>
    </w:p>
    <w:p w14:paraId="32EC4401" w14:textId="77777777" w:rsidR="00F96FBF" w:rsidRDefault="00F96FBF" w:rsidP="003E3508">
      <w:pPr>
        <w:spacing w:before="240"/>
        <w:rPr>
          <w:rFonts w:asciiTheme="majorHAnsi" w:hAnsiTheme="majorHAnsi" w:cstheme="majorHAnsi"/>
          <w:sz w:val="24"/>
          <w:szCs w:val="24"/>
        </w:rPr>
      </w:pPr>
    </w:p>
    <w:p w14:paraId="1AF47A1D" w14:textId="77777777" w:rsidR="00520958" w:rsidRPr="00520958" w:rsidRDefault="00520958" w:rsidP="00520958">
      <w:pPr>
        <w:pStyle w:val="Heading2"/>
        <w:rPr>
          <w:rStyle w:val="IntenseEmphasis"/>
          <w:b/>
          <w:bCs/>
          <w:i w:val="0"/>
          <w:iCs w:val="0"/>
        </w:rPr>
      </w:pPr>
      <w:bookmarkStart w:id="28" w:name="_Toc233902580"/>
      <w:r w:rsidRPr="00520958">
        <w:rPr>
          <w:rStyle w:val="IntenseEmphasis"/>
          <w:b/>
          <w:bCs/>
          <w:i w:val="0"/>
          <w:iCs w:val="0"/>
        </w:rPr>
        <w:lastRenderedPageBreak/>
        <w:t>Location of VISA and Sharing Card Number:</w:t>
      </w:r>
      <w:bookmarkEnd w:id="28"/>
    </w:p>
    <w:p w14:paraId="290BE83C" w14:textId="77777777" w:rsidR="00520958" w:rsidRPr="00520958" w:rsidRDefault="00520958" w:rsidP="005A78D8">
      <w:pPr>
        <w:spacing w:before="240"/>
        <w:rPr>
          <w:rFonts w:asciiTheme="majorHAnsi" w:hAnsiTheme="majorHAnsi" w:cstheme="majorHAnsi"/>
          <w:sz w:val="24"/>
          <w:szCs w:val="24"/>
        </w:rPr>
      </w:pPr>
      <w:r w:rsidRPr="00520958">
        <w:rPr>
          <w:rFonts w:asciiTheme="majorHAnsi" w:hAnsiTheme="majorHAnsi" w:cstheme="majorHAnsi"/>
          <w:sz w:val="24"/>
          <w:szCs w:val="24"/>
        </w:rPr>
        <w:t xml:space="preserve">You are required to keep your VISA in a locked and secure location. Do not carry your card on your person unless are making a point-of-sale purchase. </w:t>
      </w:r>
    </w:p>
    <w:p w14:paraId="07A7F9CE" w14:textId="24B7A96D" w:rsidR="00520958" w:rsidRPr="00520958" w:rsidRDefault="00520958" w:rsidP="00520958">
      <w:pPr>
        <w:rPr>
          <w:rFonts w:asciiTheme="majorHAnsi" w:hAnsiTheme="majorHAnsi" w:cstheme="majorHAnsi"/>
          <w:b/>
          <w:bCs/>
          <w:sz w:val="24"/>
          <w:szCs w:val="24"/>
        </w:rPr>
      </w:pPr>
      <w:r w:rsidRPr="00520958">
        <w:rPr>
          <w:rFonts w:asciiTheme="majorHAnsi" w:hAnsiTheme="majorHAnsi" w:cstheme="majorHAnsi"/>
          <w:b/>
          <w:bCs/>
          <w:sz w:val="24"/>
          <w:szCs w:val="24"/>
        </w:rPr>
        <w:t>Never share your full card number with anyone other than a vendor you are doing business with.  This includes others in your office.</w:t>
      </w:r>
    </w:p>
    <w:p w14:paraId="52270FC7" w14:textId="3D03CC36" w:rsidR="00520958" w:rsidRPr="00520958" w:rsidRDefault="00520958" w:rsidP="00520958">
      <w:pPr>
        <w:rPr>
          <w:rFonts w:asciiTheme="majorHAnsi" w:hAnsiTheme="majorHAnsi" w:cstheme="majorHAnsi"/>
          <w:sz w:val="24"/>
          <w:szCs w:val="24"/>
        </w:rPr>
      </w:pPr>
      <w:r w:rsidRPr="00520958">
        <w:rPr>
          <w:rFonts w:asciiTheme="majorHAnsi" w:hAnsiTheme="majorHAnsi" w:cstheme="majorHAnsi"/>
          <w:sz w:val="24"/>
          <w:szCs w:val="24"/>
        </w:rPr>
        <w:t>DO NOT share your card with anyone.  The card is only to be used by the person whose name appears on the card. No one else can ever use your card for any other reason!  If it is discovered that someone else has access to your card information your card will be canceled and an infraction given.</w:t>
      </w:r>
    </w:p>
    <w:p w14:paraId="58A41855" w14:textId="77777777" w:rsidR="00520958" w:rsidRPr="00520958" w:rsidRDefault="00520958" w:rsidP="00520958">
      <w:pPr>
        <w:rPr>
          <w:rFonts w:asciiTheme="majorHAnsi" w:hAnsiTheme="majorHAnsi" w:cstheme="majorHAnsi"/>
          <w:sz w:val="24"/>
          <w:szCs w:val="24"/>
          <w:u w:val="single"/>
        </w:rPr>
      </w:pPr>
      <w:r w:rsidRPr="00520958">
        <w:rPr>
          <w:rFonts w:asciiTheme="majorHAnsi" w:hAnsiTheme="majorHAnsi" w:cstheme="majorHAnsi"/>
          <w:sz w:val="24"/>
          <w:szCs w:val="24"/>
          <w:u w:val="single"/>
        </w:rPr>
        <w:t>DO NOT mail/fax/email/scan a full account number (even in an attachment)</w:t>
      </w:r>
    </w:p>
    <w:p w14:paraId="52B97766" w14:textId="60C556F2" w:rsidR="007A1B9D" w:rsidRDefault="00164B37" w:rsidP="00313EDB">
      <w:pPr>
        <w:pStyle w:val="Heading2"/>
      </w:pPr>
      <w:bookmarkStart w:id="29" w:name="_Toc233902581"/>
      <w:r>
        <w:t>Extended Leave</w:t>
      </w:r>
      <w:bookmarkEnd w:id="29"/>
    </w:p>
    <w:p w14:paraId="4E06482B" w14:textId="59C466B6" w:rsidR="007A1B9D" w:rsidRPr="007A1B9D" w:rsidRDefault="007A1B9D" w:rsidP="005A78D8">
      <w:pPr>
        <w:spacing w:before="240"/>
        <w:rPr>
          <w:rFonts w:asciiTheme="majorHAnsi" w:hAnsiTheme="majorHAnsi" w:cstheme="majorHAnsi"/>
          <w:sz w:val="24"/>
          <w:szCs w:val="24"/>
        </w:rPr>
      </w:pPr>
      <w:r>
        <w:rPr>
          <w:rFonts w:asciiTheme="majorHAnsi" w:hAnsiTheme="majorHAnsi" w:cstheme="majorHAnsi"/>
          <w:sz w:val="24"/>
          <w:szCs w:val="24"/>
        </w:rPr>
        <w:t xml:space="preserve">If you are going to be on </w:t>
      </w:r>
      <w:r w:rsidR="00553820">
        <w:rPr>
          <w:rFonts w:asciiTheme="majorHAnsi" w:hAnsiTheme="majorHAnsi" w:cstheme="majorHAnsi"/>
          <w:sz w:val="24"/>
          <w:szCs w:val="24"/>
        </w:rPr>
        <w:t xml:space="preserve">leave </w:t>
      </w:r>
      <w:r w:rsidR="00CC6117">
        <w:rPr>
          <w:rFonts w:asciiTheme="majorHAnsi" w:hAnsiTheme="majorHAnsi" w:cstheme="majorHAnsi"/>
          <w:sz w:val="24"/>
          <w:szCs w:val="24"/>
        </w:rPr>
        <w:t xml:space="preserve">for </w:t>
      </w:r>
      <w:r w:rsidR="00590DE2">
        <w:rPr>
          <w:rFonts w:asciiTheme="majorHAnsi" w:hAnsiTheme="majorHAnsi" w:cstheme="majorHAnsi"/>
          <w:sz w:val="24"/>
          <w:szCs w:val="24"/>
        </w:rPr>
        <w:t xml:space="preserve">longer than two weeks, please notify Cash &amp; Investments at </w:t>
      </w:r>
      <w:hyperlink r:id="rId25" w:history="1">
        <w:r w:rsidR="00590DE2" w:rsidRPr="005F46F6">
          <w:rPr>
            <w:rStyle w:val="Hyperlink"/>
            <w:rFonts w:asciiTheme="majorHAnsi" w:hAnsiTheme="majorHAnsi" w:cstheme="majorHAnsi"/>
            <w:sz w:val="24"/>
            <w:szCs w:val="24"/>
          </w:rPr>
          <w:t>appa@jmu.edu</w:t>
        </w:r>
      </w:hyperlink>
      <w:r w:rsidR="00590DE2">
        <w:rPr>
          <w:rFonts w:asciiTheme="majorHAnsi" w:hAnsiTheme="majorHAnsi" w:cstheme="majorHAnsi"/>
          <w:sz w:val="24"/>
          <w:szCs w:val="24"/>
        </w:rPr>
        <w:t>. If you are out unexpectedly, your supervisor should notify Cash &amp; Investments immediately so your card can be placed in suspend until your return.</w:t>
      </w:r>
    </w:p>
    <w:p w14:paraId="2668EC27" w14:textId="3EF87FD0" w:rsidR="00352F63" w:rsidRPr="00053E09" w:rsidRDefault="00352F63" w:rsidP="002C1F84">
      <w:pPr>
        <w:pStyle w:val="Heading2"/>
      </w:pPr>
      <w:bookmarkStart w:id="30" w:name="_Toc233902582"/>
      <w:r>
        <w:t>Inactivity</w:t>
      </w:r>
      <w:bookmarkEnd w:id="30"/>
      <w:r>
        <w:tab/>
      </w:r>
    </w:p>
    <w:p w14:paraId="7865032D" w14:textId="1647D533" w:rsidR="004E3D94" w:rsidRDefault="00352F63" w:rsidP="005A78D8">
      <w:pPr>
        <w:spacing w:before="240" w:after="0"/>
        <w:ind w:right="720"/>
      </w:pPr>
      <w:r w:rsidRPr="001C0467">
        <w:rPr>
          <w:rFonts w:asciiTheme="majorHAnsi" w:hAnsiTheme="majorHAnsi" w:cstheme="majorHAnsi"/>
          <w:sz w:val="24"/>
          <w:szCs w:val="24"/>
        </w:rPr>
        <w:t>Cardholders should have a legitimate transaction at least once every 120 days for their card to remain active.  Cardholders who do not have a need to make regular purchases should not apply for a car</w:t>
      </w:r>
      <w:r w:rsidR="001A2C78">
        <w:rPr>
          <w:rFonts w:asciiTheme="majorHAnsi" w:hAnsiTheme="majorHAnsi" w:cstheme="majorHAnsi"/>
          <w:sz w:val="24"/>
          <w:szCs w:val="24"/>
        </w:rPr>
        <w:t>d</w:t>
      </w:r>
      <w:r w:rsidR="001D2B67">
        <w:rPr>
          <w:rFonts w:asciiTheme="majorHAnsi" w:hAnsiTheme="majorHAnsi" w:cstheme="majorHAnsi"/>
          <w:sz w:val="24"/>
          <w:szCs w:val="24"/>
        </w:rPr>
        <w:t>.</w:t>
      </w:r>
      <w:r w:rsidR="00D94C80">
        <w:rPr>
          <w:rFonts w:asciiTheme="majorHAnsi" w:hAnsiTheme="majorHAnsi" w:cstheme="majorHAnsi"/>
          <w:sz w:val="24"/>
          <w:szCs w:val="24"/>
        </w:rPr>
        <w:t xml:space="preserve">  Inactive cards will be canceled. </w:t>
      </w:r>
    </w:p>
    <w:p w14:paraId="564C9316" w14:textId="524C411E" w:rsidR="00BB33E5" w:rsidRDefault="004E3D94" w:rsidP="002C1F84">
      <w:pPr>
        <w:pStyle w:val="Heading1"/>
      </w:pPr>
      <w:bookmarkStart w:id="31" w:name="_Toc233902583"/>
      <w:r>
        <w:t>Training/</w:t>
      </w:r>
      <w:r w:rsidR="00EA5FA5">
        <w:t>Updates</w:t>
      </w:r>
      <w:bookmarkEnd w:id="31"/>
    </w:p>
    <w:p w14:paraId="509B519B" w14:textId="1EEE17E7" w:rsidR="00BB33E5" w:rsidRDefault="00BB33E5" w:rsidP="005A78D8">
      <w:pPr>
        <w:spacing w:before="240"/>
        <w:rPr>
          <w:rFonts w:asciiTheme="majorHAnsi" w:hAnsiTheme="majorHAnsi" w:cstheme="majorHAnsi"/>
          <w:sz w:val="24"/>
          <w:szCs w:val="24"/>
        </w:rPr>
      </w:pPr>
      <w:r>
        <w:rPr>
          <w:rFonts w:asciiTheme="majorHAnsi" w:hAnsiTheme="majorHAnsi" w:cstheme="majorHAnsi"/>
          <w:sz w:val="24"/>
          <w:szCs w:val="24"/>
        </w:rPr>
        <w:t>All cardholders are added to the SPCC ListServ.  Important information will be communicated through the ListServ, please be sure to read all correspondence.</w:t>
      </w:r>
    </w:p>
    <w:p w14:paraId="7D7C0C88" w14:textId="7CA7D258" w:rsidR="00A66F5F" w:rsidRDefault="00A66F5F" w:rsidP="00A66F5F">
      <w:pPr>
        <w:keepNext/>
        <w:keepLines/>
        <w:tabs>
          <w:tab w:val="left" w:pos="1800"/>
        </w:tabs>
        <w:spacing w:after="0" w:line="240" w:lineRule="auto"/>
        <w:rPr>
          <w:rFonts w:asciiTheme="majorHAnsi" w:hAnsiTheme="majorHAnsi" w:cstheme="majorHAnsi"/>
          <w:sz w:val="24"/>
          <w:szCs w:val="24"/>
          <w:u w:val="single"/>
        </w:rPr>
      </w:pPr>
      <w:r w:rsidRPr="00A66F5F">
        <w:rPr>
          <w:rFonts w:asciiTheme="majorHAnsi" w:hAnsiTheme="majorHAnsi" w:cstheme="majorHAnsi"/>
          <w:sz w:val="24"/>
          <w:szCs w:val="24"/>
        </w:rPr>
        <w:t xml:space="preserve">Each spring you will be required </w:t>
      </w:r>
      <w:r w:rsidR="00646B1E">
        <w:rPr>
          <w:rFonts w:asciiTheme="majorHAnsi" w:hAnsiTheme="majorHAnsi" w:cstheme="majorHAnsi"/>
          <w:sz w:val="24"/>
          <w:szCs w:val="24"/>
        </w:rPr>
        <w:t>to complete</w:t>
      </w:r>
      <w:r w:rsidR="00602A6F">
        <w:rPr>
          <w:rFonts w:asciiTheme="majorHAnsi" w:hAnsiTheme="majorHAnsi" w:cstheme="majorHAnsi"/>
          <w:sz w:val="24"/>
          <w:szCs w:val="24"/>
        </w:rPr>
        <w:t xml:space="preserve"> the</w:t>
      </w:r>
      <w:r w:rsidR="00646B1E">
        <w:rPr>
          <w:rFonts w:asciiTheme="majorHAnsi" w:hAnsiTheme="majorHAnsi" w:cstheme="majorHAnsi"/>
          <w:sz w:val="24"/>
          <w:szCs w:val="24"/>
        </w:rPr>
        <w:t xml:space="preserve"> annual training</w:t>
      </w:r>
      <w:r w:rsidR="009179A5">
        <w:rPr>
          <w:rFonts w:asciiTheme="majorHAnsi" w:hAnsiTheme="majorHAnsi" w:cstheme="majorHAnsi"/>
          <w:sz w:val="24"/>
          <w:szCs w:val="24"/>
        </w:rPr>
        <w:t xml:space="preserve"> and quiz through an online tool (currently Canvas)</w:t>
      </w:r>
      <w:r w:rsidRPr="00A66F5F">
        <w:rPr>
          <w:rFonts w:asciiTheme="majorHAnsi" w:hAnsiTheme="majorHAnsi" w:cstheme="majorHAnsi"/>
          <w:sz w:val="24"/>
          <w:szCs w:val="24"/>
        </w:rPr>
        <w:t>. This is a great refresher on what is expected for each cardholder.</w:t>
      </w:r>
    </w:p>
    <w:p w14:paraId="77EF1262" w14:textId="77777777" w:rsidR="00A66F5F" w:rsidRDefault="00A66F5F" w:rsidP="00A66F5F">
      <w:pPr>
        <w:keepNext/>
        <w:keepLines/>
        <w:tabs>
          <w:tab w:val="left" w:pos="1800"/>
        </w:tabs>
        <w:spacing w:after="0" w:line="240" w:lineRule="auto"/>
        <w:rPr>
          <w:rFonts w:asciiTheme="majorHAnsi" w:hAnsiTheme="majorHAnsi" w:cstheme="majorHAnsi"/>
          <w:sz w:val="24"/>
          <w:szCs w:val="24"/>
          <w:u w:val="single"/>
        </w:rPr>
      </w:pPr>
    </w:p>
    <w:p w14:paraId="1EC60CBE" w14:textId="550CF5D5" w:rsidR="00A66F5F" w:rsidRDefault="00A66F5F" w:rsidP="00A66F5F">
      <w:pPr>
        <w:keepNext/>
        <w:keepLines/>
        <w:tabs>
          <w:tab w:val="left" w:pos="1800"/>
        </w:tabs>
        <w:spacing w:after="0" w:line="240" w:lineRule="auto"/>
        <w:rPr>
          <w:rFonts w:asciiTheme="majorHAnsi" w:hAnsiTheme="majorHAnsi" w:cstheme="majorHAnsi"/>
          <w:sz w:val="24"/>
          <w:szCs w:val="24"/>
        </w:rPr>
      </w:pPr>
      <w:r>
        <w:rPr>
          <w:rFonts w:asciiTheme="majorHAnsi" w:hAnsiTheme="majorHAnsi" w:cstheme="majorHAnsi"/>
          <w:sz w:val="24"/>
          <w:szCs w:val="24"/>
        </w:rPr>
        <w:t>At each card renewal</w:t>
      </w:r>
      <w:r w:rsidRPr="00A66F5F">
        <w:rPr>
          <w:rFonts w:asciiTheme="majorHAnsi" w:hAnsiTheme="majorHAnsi" w:cstheme="majorHAnsi"/>
          <w:sz w:val="24"/>
          <w:szCs w:val="24"/>
        </w:rPr>
        <w:t xml:space="preserve"> you will be emailed and required to complete a new employee agreement.  </w:t>
      </w:r>
    </w:p>
    <w:p w14:paraId="14F14E82" w14:textId="77777777" w:rsidR="00A66F5F" w:rsidRPr="00A66F5F" w:rsidRDefault="00A66F5F" w:rsidP="00A66F5F">
      <w:pPr>
        <w:keepNext/>
        <w:keepLines/>
        <w:tabs>
          <w:tab w:val="left" w:pos="1800"/>
        </w:tabs>
        <w:spacing w:after="0" w:line="240" w:lineRule="auto"/>
        <w:rPr>
          <w:rFonts w:asciiTheme="majorHAnsi" w:hAnsiTheme="majorHAnsi" w:cstheme="majorHAnsi"/>
          <w:sz w:val="24"/>
          <w:szCs w:val="24"/>
          <w:u w:val="single"/>
        </w:rPr>
      </w:pPr>
    </w:p>
    <w:p w14:paraId="76C289DE" w14:textId="6D12011A" w:rsidR="00520958" w:rsidRDefault="00A66F5F" w:rsidP="001D2A05">
      <w:pPr>
        <w:tabs>
          <w:tab w:val="left" w:pos="1800"/>
        </w:tabs>
        <w:spacing w:after="0" w:line="240" w:lineRule="auto"/>
        <w:rPr>
          <w:rFonts w:asciiTheme="majorHAnsi" w:hAnsiTheme="majorHAnsi" w:cstheme="majorHAnsi"/>
          <w:sz w:val="24"/>
          <w:szCs w:val="24"/>
        </w:rPr>
      </w:pPr>
      <w:r w:rsidRPr="00A66F5F">
        <w:rPr>
          <w:rFonts w:asciiTheme="majorHAnsi" w:hAnsiTheme="majorHAnsi" w:cstheme="majorHAnsi"/>
          <w:sz w:val="24"/>
          <w:szCs w:val="24"/>
        </w:rPr>
        <w:t>You will also need to check the Cash &amp; Investments webpage and Financial Procedures manual periodically for updates.</w:t>
      </w:r>
    </w:p>
    <w:p w14:paraId="66C144E5" w14:textId="77777777" w:rsidR="00520958" w:rsidRDefault="00520958">
      <w:pPr>
        <w:rPr>
          <w:rFonts w:asciiTheme="majorHAnsi" w:hAnsiTheme="majorHAnsi" w:cstheme="majorHAnsi"/>
          <w:sz w:val="24"/>
          <w:szCs w:val="24"/>
        </w:rPr>
      </w:pPr>
      <w:r>
        <w:rPr>
          <w:rFonts w:asciiTheme="majorHAnsi" w:hAnsiTheme="majorHAnsi" w:cstheme="majorHAnsi"/>
          <w:sz w:val="24"/>
          <w:szCs w:val="24"/>
        </w:rPr>
        <w:br w:type="page"/>
      </w:r>
    </w:p>
    <w:p w14:paraId="054A6984" w14:textId="0EA30405" w:rsidR="00AA6C10" w:rsidRDefault="00AA6C10" w:rsidP="002C1F84">
      <w:pPr>
        <w:pStyle w:val="Heading1"/>
      </w:pPr>
      <w:bookmarkStart w:id="32" w:name="_Toc233902584"/>
      <w:r>
        <w:lastRenderedPageBreak/>
        <w:t>Penalties and Infractions</w:t>
      </w:r>
      <w:bookmarkEnd w:id="32"/>
    </w:p>
    <w:p w14:paraId="2E59A277" w14:textId="3A2B1D91" w:rsidR="001649F6" w:rsidRPr="001649F6" w:rsidRDefault="001649F6" w:rsidP="005A78D8">
      <w:pPr>
        <w:spacing w:before="240" w:after="0"/>
        <w:rPr>
          <w:rFonts w:asciiTheme="majorHAnsi" w:hAnsiTheme="majorHAnsi" w:cstheme="majorHAnsi"/>
          <w:sz w:val="24"/>
          <w:szCs w:val="24"/>
        </w:rPr>
      </w:pPr>
      <w:r w:rsidRPr="001649F6">
        <w:rPr>
          <w:rFonts w:asciiTheme="majorHAnsi" w:hAnsiTheme="majorHAnsi" w:cstheme="majorHAnsi"/>
          <w:sz w:val="24"/>
          <w:szCs w:val="24"/>
        </w:rPr>
        <w:t>Listed below are the penalties for infractions against small purchase charge cards.  The penalties will be standard to all cardholders, and no exceptions will be made.  Infractions remain on the cardholder record for the fiscal year</w:t>
      </w:r>
      <w:r w:rsidR="00D86D14">
        <w:rPr>
          <w:rFonts w:asciiTheme="majorHAnsi" w:hAnsiTheme="majorHAnsi" w:cstheme="majorHAnsi"/>
          <w:sz w:val="24"/>
          <w:szCs w:val="24"/>
        </w:rPr>
        <w:t xml:space="preserve"> (July 1-June 30)</w:t>
      </w:r>
      <w:r w:rsidRPr="001649F6">
        <w:rPr>
          <w:rFonts w:asciiTheme="majorHAnsi" w:hAnsiTheme="majorHAnsi" w:cstheme="majorHAnsi"/>
          <w:sz w:val="24"/>
          <w:szCs w:val="24"/>
        </w:rPr>
        <w:t xml:space="preserve">. If you have any questions, please contact </w:t>
      </w:r>
      <w:hyperlink r:id="rId26" w:history="1">
        <w:r w:rsidR="00A0617E" w:rsidRPr="00C90FCC">
          <w:rPr>
            <w:rStyle w:val="Hyperlink"/>
            <w:rFonts w:asciiTheme="majorHAnsi" w:hAnsiTheme="majorHAnsi" w:cstheme="majorHAnsi"/>
            <w:sz w:val="24"/>
            <w:szCs w:val="24"/>
          </w:rPr>
          <w:t>appa@jmu.edu</w:t>
        </w:r>
      </w:hyperlink>
      <w:r w:rsidRPr="001649F6">
        <w:rPr>
          <w:rFonts w:asciiTheme="majorHAnsi" w:hAnsiTheme="majorHAnsi" w:cstheme="majorHAnsi"/>
          <w:sz w:val="24"/>
          <w:szCs w:val="24"/>
        </w:rPr>
        <w:t>.</w:t>
      </w:r>
    </w:p>
    <w:p w14:paraId="3FBA8BFE" w14:textId="77777777" w:rsidR="001649F6" w:rsidRPr="001649F6" w:rsidRDefault="001649F6" w:rsidP="001649F6">
      <w:pPr>
        <w:spacing w:after="0"/>
        <w:rPr>
          <w:rFonts w:asciiTheme="majorHAnsi" w:hAnsiTheme="majorHAnsi" w:cstheme="majorHAnsi"/>
          <w:sz w:val="24"/>
          <w:szCs w:val="24"/>
        </w:rPr>
      </w:pPr>
    </w:p>
    <w:p w14:paraId="7299642A" w14:textId="77777777" w:rsidR="001649F6" w:rsidRPr="001649F6" w:rsidRDefault="001649F6" w:rsidP="001649F6">
      <w:pPr>
        <w:spacing w:after="0"/>
        <w:rPr>
          <w:rFonts w:asciiTheme="majorHAnsi" w:hAnsiTheme="majorHAnsi" w:cstheme="majorHAnsi"/>
          <w:sz w:val="24"/>
          <w:szCs w:val="24"/>
          <w:u w:val="single"/>
        </w:rPr>
      </w:pPr>
      <w:r w:rsidRPr="001649F6">
        <w:rPr>
          <w:rFonts w:asciiTheme="majorHAnsi" w:hAnsiTheme="majorHAnsi" w:cstheme="majorHAnsi"/>
          <w:sz w:val="24"/>
          <w:szCs w:val="24"/>
          <w:u w:val="single"/>
        </w:rPr>
        <w:t>Failure to reconcile transactions by 5</w:t>
      </w:r>
      <w:r w:rsidRPr="001649F6">
        <w:rPr>
          <w:rFonts w:asciiTheme="majorHAnsi" w:hAnsiTheme="majorHAnsi" w:cstheme="majorHAnsi"/>
          <w:sz w:val="24"/>
          <w:szCs w:val="24"/>
          <w:u w:val="single"/>
          <w:vertAlign w:val="superscript"/>
        </w:rPr>
        <w:t>th</w:t>
      </w:r>
      <w:r w:rsidRPr="001649F6">
        <w:rPr>
          <w:rFonts w:asciiTheme="majorHAnsi" w:hAnsiTheme="majorHAnsi" w:cstheme="majorHAnsi"/>
          <w:sz w:val="24"/>
          <w:szCs w:val="24"/>
          <w:u w:val="single"/>
        </w:rPr>
        <w:t xml:space="preserve"> of month:</w:t>
      </w:r>
    </w:p>
    <w:p w14:paraId="01A497BF"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1</w:t>
      </w:r>
      <w:r w:rsidRPr="001649F6">
        <w:rPr>
          <w:rFonts w:asciiTheme="majorHAnsi" w:hAnsiTheme="majorHAnsi" w:cstheme="majorHAnsi"/>
          <w:sz w:val="24"/>
          <w:szCs w:val="24"/>
          <w:vertAlign w:val="superscript"/>
        </w:rPr>
        <w:t>st</w:t>
      </w:r>
      <w:r w:rsidRPr="001649F6">
        <w:rPr>
          <w:rFonts w:asciiTheme="majorHAnsi" w:hAnsiTheme="majorHAnsi" w:cstheme="majorHAnsi"/>
          <w:sz w:val="24"/>
          <w:szCs w:val="24"/>
        </w:rPr>
        <w:t xml:space="preserve"> &amp; 2</w:t>
      </w:r>
      <w:r w:rsidRPr="001649F6">
        <w:rPr>
          <w:rFonts w:asciiTheme="majorHAnsi" w:hAnsiTheme="majorHAnsi" w:cstheme="majorHAnsi"/>
          <w:sz w:val="24"/>
          <w:szCs w:val="24"/>
          <w:vertAlign w:val="superscript"/>
        </w:rPr>
        <w:t>nd</w:t>
      </w:r>
      <w:r w:rsidRPr="001649F6">
        <w:rPr>
          <w:rFonts w:asciiTheme="majorHAnsi" w:hAnsiTheme="majorHAnsi" w:cstheme="majorHAnsi"/>
          <w:sz w:val="24"/>
          <w:szCs w:val="24"/>
        </w:rPr>
        <w:t xml:space="preserve"> time: email warning</w:t>
      </w:r>
    </w:p>
    <w:p w14:paraId="225E30DD"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3</w:t>
      </w:r>
      <w:r w:rsidRPr="001649F6">
        <w:rPr>
          <w:rFonts w:asciiTheme="majorHAnsi" w:hAnsiTheme="majorHAnsi" w:cstheme="majorHAnsi"/>
          <w:sz w:val="24"/>
          <w:szCs w:val="24"/>
          <w:vertAlign w:val="superscript"/>
        </w:rPr>
        <w:t>rd</w:t>
      </w:r>
      <w:r w:rsidRPr="001649F6">
        <w:rPr>
          <w:rFonts w:asciiTheme="majorHAnsi" w:hAnsiTheme="majorHAnsi" w:cstheme="majorHAnsi"/>
          <w:sz w:val="24"/>
          <w:szCs w:val="24"/>
        </w:rPr>
        <w:t xml:space="preserve"> time: must complete in-person SPCC reconciliation class within 30 business days (AS2004)</w:t>
      </w:r>
    </w:p>
    <w:p w14:paraId="128543CA"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4</w:t>
      </w:r>
      <w:r w:rsidRPr="001649F6">
        <w:rPr>
          <w:rFonts w:asciiTheme="majorHAnsi" w:hAnsiTheme="majorHAnsi" w:cstheme="majorHAnsi"/>
          <w:sz w:val="24"/>
          <w:szCs w:val="24"/>
          <w:vertAlign w:val="superscript"/>
        </w:rPr>
        <w:t>th</w:t>
      </w:r>
      <w:r w:rsidRPr="001649F6">
        <w:rPr>
          <w:rFonts w:asciiTheme="majorHAnsi" w:hAnsiTheme="majorHAnsi" w:cstheme="majorHAnsi"/>
          <w:sz w:val="24"/>
          <w:szCs w:val="24"/>
        </w:rPr>
        <w:t xml:space="preserve"> time: 15-day suspension </w:t>
      </w:r>
    </w:p>
    <w:p w14:paraId="1D864F86"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5</w:t>
      </w:r>
      <w:r w:rsidRPr="001649F6">
        <w:rPr>
          <w:rFonts w:asciiTheme="majorHAnsi" w:hAnsiTheme="majorHAnsi" w:cstheme="majorHAnsi"/>
          <w:sz w:val="24"/>
          <w:szCs w:val="24"/>
          <w:vertAlign w:val="superscript"/>
        </w:rPr>
        <w:t>th</w:t>
      </w:r>
      <w:r w:rsidRPr="001649F6">
        <w:rPr>
          <w:rFonts w:asciiTheme="majorHAnsi" w:hAnsiTheme="majorHAnsi" w:cstheme="majorHAnsi"/>
          <w:sz w:val="24"/>
          <w:szCs w:val="24"/>
        </w:rPr>
        <w:t xml:space="preserve"> time: 30-day suspension</w:t>
      </w:r>
    </w:p>
    <w:p w14:paraId="44A58D2D" w14:textId="77777777" w:rsidR="001649F6" w:rsidRPr="001649F6" w:rsidRDefault="001649F6" w:rsidP="001649F6">
      <w:pPr>
        <w:spacing w:after="0"/>
        <w:rPr>
          <w:rFonts w:asciiTheme="majorHAnsi" w:hAnsiTheme="majorHAnsi" w:cstheme="majorHAnsi"/>
          <w:sz w:val="24"/>
          <w:szCs w:val="24"/>
        </w:rPr>
      </w:pPr>
    </w:p>
    <w:p w14:paraId="1E25D01A"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u w:val="single"/>
        </w:rPr>
        <w:t>All other infractions</w:t>
      </w:r>
      <w:r w:rsidRPr="001649F6">
        <w:rPr>
          <w:rFonts w:asciiTheme="majorHAnsi" w:hAnsiTheme="majorHAnsi" w:cstheme="majorHAnsi"/>
          <w:sz w:val="24"/>
          <w:szCs w:val="24"/>
        </w:rPr>
        <w:t>:</w:t>
      </w:r>
    </w:p>
    <w:p w14:paraId="2BAD4206"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1st time: email warning</w:t>
      </w:r>
    </w:p>
    <w:p w14:paraId="30CAAC15"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2nd time: complete refresher course and receive a 100% quiz grade within 10 business days</w:t>
      </w:r>
    </w:p>
    <w:p w14:paraId="1087E7D5"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3rd time: 30-day card suspension</w:t>
      </w:r>
    </w:p>
    <w:p w14:paraId="6A387B8A" w14:textId="43FB08A8"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4</w:t>
      </w:r>
      <w:r w:rsidRPr="001649F6">
        <w:rPr>
          <w:rFonts w:asciiTheme="majorHAnsi" w:hAnsiTheme="majorHAnsi" w:cstheme="majorHAnsi"/>
          <w:sz w:val="24"/>
          <w:szCs w:val="24"/>
          <w:vertAlign w:val="superscript"/>
        </w:rPr>
        <w:t>th</w:t>
      </w:r>
      <w:r w:rsidRPr="001649F6">
        <w:rPr>
          <w:rFonts w:asciiTheme="majorHAnsi" w:hAnsiTheme="majorHAnsi" w:cstheme="majorHAnsi"/>
          <w:sz w:val="24"/>
          <w:szCs w:val="24"/>
        </w:rPr>
        <w:t xml:space="preserve"> time: 60-day suspension</w:t>
      </w:r>
    </w:p>
    <w:p w14:paraId="13E85C24" w14:textId="77777777" w:rsidR="001649F6" w:rsidRPr="001649F6" w:rsidRDefault="001649F6" w:rsidP="001649F6">
      <w:pPr>
        <w:spacing w:after="0"/>
        <w:rPr>
          <w:rFonts w:asciiTheme="majorHAnsi" w:hAnsiTheme="majorHAnsi" w:cstheme="majorHAnsi"/>
          <w:sz w:val="24"/>
          <w:szCs w:val="24"/>
        </w:rPr>
      </w:pPr>
    </w:p>
    <w:p w14:paraId="54237FFB" w14:textId="77777777" w:rsidR="001649F6" w:rsidRPr="001649F6" w:rsidRDefault="001649F6" w:rsidP="001649F6">
      <w:pPr>
        <w:spacing w:after="0"/>
        <w:rPr>
          <w:rFonts w:asciiTheme="majorHAnsi" w:hAnsiTheme="majorHAnsi" w:cstheme="majorHAnsi"/>
          <w:sz w:val="24"/>
          <w:szCs w:val="24"/>
        </w:rPr>
      </w:pPr>
      <w:r w:rsidRPr="001649F6">
        <w:rPr>
          <w:rFonts w:asciiTheme="majorHAnsi" w:hAnsiTheme="majorHAnsi" w:cstheme="majorHAnsi"/>
          <w:sz w:val="24"/>
          <w:szCs w:val="24"/>
        </w:rPr>
        <w:t>Permanent revocation of cards is a possibility for any infraction, depending upon the severity of the infraction(s).</w:t>
      </w:r>
    </w:p>
    <w:p w14:paraId="4336BE66" w14:textId="77777777" w:rsidR="00766775" w:rsidRPr="00AA6C10" w:rsidRDefault="00766775" w:rsidP="00AA6C10"/>
    <w:p w14:paraId="36623C20" w14:textId="77777777" w:rsidR="00BF1214" w:rsidRDefault="00BF1214">
      <w:pPr>
        <w:rPr>
          <w:rFonts w:asciiTheme="majorHAnsi" w:eastAsiaTheme="majorEastAsia" w:hAnsiTheme="majorHAnsi" w:cstheme="majorBidi"/>
          <w:b/>
          <w:bCs/>
          <w:color w:val="6D1D6A" w:themeColor="accent1" w:themeShade="BF"/>
          <w:sz w:val="28"/>
          <w:szCs w:val="28"/>
        </w:rPr>
      </w:pPr>
      <w:bookmarkStart w:id="33" w:name="_Toc233902585"/>
      <w:r>
        <w:br w:type="page"/>
      </w:r>
    </w:p>
    <w:p w14:paraId="18520192" w14:textId="47056E38" w:rsidR="0036222E" w:rsidRDefault="004F56F4" w:rsidP="001A2C78">
      <w:pPr>
        <w:pStyle w:val="Heading1"/>
        <w:spacing w:before="120" w:after="120"/>
        <w:ind w:right="720"/>
      </w:pPr>
      <w:r>
        <w:lastRenderedPageBreak/>
        <w:t>Contact Information</w:t>
      </w:r>
      <w:bookmarkEnd w:id="33"/>
    </w:p>
    <w:p w14:paraId="348C3011" w14:textId="1F570A61" w:rsidR="00117E28" w:rsidRDefault="00117E28" w:rsidP="001A2C78">
      <w:pPr>
        <w:pStyle w:val="Heading2"/>
        <w:spacing w:before="0"/>
        <w:ind w:right="720"/>
      </w:pPr>
      <w:bookmarkStart w:id="34" w:name="_Toc233902586"/>
      <w:r>
        <w:t>Departmental Email</w:t>
      </w:r>
      <w:bookmarkEnd w:id="34"/>
    </w:p>
    <w:p w14:paraId="7DEFE248" w14:textId="63322BB0" w:rsidR="004F56F4" w:rsidRDefault="004F56F4" w:rsidP="001A2C78">
      <w:pPr>
        <w:spacing w:before="120" w:after="120"/>
        <w:ind w:right="720"/>
        <w:rPr>
          <w:rFonts w:asciiTheme="majorHAnsi" w:hAnsiTheme="majorHAnsi" w:cstheme="majorHAnsi"/>
          <w:sz w:val="20"/>
          <w:szCs w:val="20"/>
        </w:rPr>
      </w:pPr>
      <w:r w:rsidRPr="001C0467">
        <w:rPr>
          <w:rFonts w:asciiTheme="majorHAnsi" w:hAnsiTheme="majorHAnsi" w:cstheme="majorHAnsi"/>
          <w:b/>
          <w:sz w:val="28"/>
          <w:szCs w:val="28"/>
        </w:rPr>
        <w:t>Cash &amp; Investments:</w:t>
      </w:r>
      <w:r w:rsidRPr="001C0467">
        <w:rPr>
          <w:rFonts w:asciiTheme="majorHAnsi" w:hAnsiTheme="majorHAnsi" w:cstheme="majorHAnsi"/>
          <w:b/>
          <w:sz w:val="28"/>
          <w:szCs w:val="28"/>
        </w:rPr>
        <w:tab/>
      </w:r>
      <w:hyperlink r:id="rId27" w:history="1">
        <w:r w:rsidRPr="001C0467">
          <w:rPr>
            <w:rStyle w:val="Hyperlink"/>
            <w:rFonts w:asciiTheme="majorHAnsi" w:hAnsiTheme="majorHAnsi" w:cstheme="majorHAnsi"/>
            <w:b/>
            <w:sz w:val="28"/>
            <w:szCs w:val="28"/>
          </w:rPr>
          <w:t>appa@jmu.edu</w:t>
        </w:r>
      </w:hyperlink>
      <w:r w:rsidRPr="001C0467">
        <w:rPr>
          <w:rFonts w:asciiTheme="majorHAnsi" w:hAnsiTheme="majorHAnsi" w:cstheme="majorHAnsi"/>
          <w:b/>
          <w:sz w:val="28"/>
          <w:szCs w:val="28"/>
        </w:rPr>
        <w:t xml:space="preserve"> </w:t>
      </w:r>
    </w:p>
    <w:p w14:paraId="452F64E5" w14:textId="14BA1479" w:rsidR="001C0467" w:rsidRDefault="00312355" w:rsidP="001A2C78">
      <w:pPr>
        <w:spacing w:before="120" w:after="120"/>
        <w:ind w:right="720"/>
        <w:rPr>
          <w:rFonts w:asciiTheme="majorHAnsi" w:hAnsiTheme="majorHAnsi" w:cstheme="majorHAnsi"/>
          <w:sz w:val="24"/>
          <w:szCs w:val="24"/>
        </w:rPr>
      </w:pPr>
      <w:r>
        <w:rPr>
          <w:rFonts w:asciiTheme="majorHAnsi" w:hAnsiTheme="majorHAnsi" w:cstheme="majorHAnsi"/>
          <w:sz w:val="24"/>
          <w:szCs w:val="24"/>
        </w:rPr>
        <w:t>Emails received by noon will be responded to the same business day.  Emails received after noon or during non-business hours will be replied to the next business day.</w:t>
      </w:r>
      <w:r w:rsidR="00C24FF3">
        <w:rPr>
          <w:rFonts w:asciiTheme="majorHAnsi" w:hAnsiTheme="majorHAnsi" w:cstheme="majorHAnsi"/>
          <w:sz w:val="24"/>
          <w:szCs w:val="24"/>
        </w:rPr>
        <w:t xml:space="preserve">  Please </w:t>
      </w:r>
      <w:r w:rsidR="00375A08">
        <w:rPr>
          <w:rFonts w:asciiTheme="majorHAnsi" w:hAnsiTheme="majorHAnsi" w:cstheme="majorHAnsi"/>
          <w:sz w:val="24"/>
          <w:szCs w:val="24"/>
        </w:rPr>
        <w:t>note</w:t>
      </w:r>
      <w:r w:rsidR="00C24FF3">
        <w:rPr>
          <w:rFonts w:asciiTheme="majorHAnsi" w:hAnsiTheme="majorHAnsi" w:cstheme="majorHAnsi"/>
          <w:sz w:val="24"/>
          <w:szCs w:val="24"/>
        </w:rPr>
        <w:t xml:space="preserve"> always email the </w:t>
      </w:r>
      <w:hyperlink r:id="rId28" w:history="1">
        <w:r w:rsidR="00C24FF3" w:rsidRPr="00C90FCC">
          <w:rPr>
            <w:rStyle w:val="Hyperlink"/>
            <w:rFonts w:asciiTheme="majorHAnsi" w:hAnsiTheme="majorHAnsi" w:cstheme="majorHAnsi"/>
            <w:sz w:val="24"/>
            <w:szCs w:val="24"/>
          </w:rPr>
          <w:t>appa@jmu.edu</w:t>
        </w:r>
      </w:hyperlink>
      <w:r w:rsidR="00C24FF3">
        <w:rPr>
          <w:rFonts w:asciiTheme="majorHAnsi" w:hAnsiTheme="majorHAnsi" w:cstheme="majorHAnsi"/>
          <w:sz w:val="24"/>
          <w:szCs w:val="24"/>
        </w:rPr>
        <w:t xml:space="preserve"> mailbox for SPCC inquiries</w:t>
      </w:r>
      <w:r w:rsidR="00375A08">
        <w:rPr>
          <w:rFonts w:asciiTheme="majorHAnsi" w:hAnsiTheme="majorHAnsi" w:cstheme="majorHAnsi"/>
          <w:sz w:val="24"/>
          <w:szCs w:val="24"/>
        </w:rPr>
        <w:t xml:space="preserve">, </w:t>
      </w:r>
      <w:r w:rsidR="00C24FF3">
        <w:rPr>
          <w:rFonts w:asciiTheme="majorHAnsi" w:hAnsiTheme="majorHAnsi" w:cstheme="majorHAnsi"/>
          <w:sz w:val="24"/>
          <w:szCs w:val="24"/>
        </w:rPr>
        <w:t>contacting individual Program Administrators could cause a delayed response</w:t>
      </w:r>
    </w:p>
    <w:p w14:paraId="5A9B0343" w14:textId="77777777" w:rsidR="00E37BA2" w:rsidRDefault="00E37BA2" w:rsidP="001A2C78">
      <w:pPr>
        <w:spacing w:before="120" w:after="120"/>
        <w:ind w:right="720"/>
        <w:rPr>
          <w:rFonts w:asciiTheme="majorHAnsi" w:hAnsiTheme="majorHAnsi" w:cstheme="majorHAnsi"/>
          <w:b/>
          <w:sz w:val="24"/>
          <w:szCs w:val="24"/>
        </w:rPr>
      </w:pPr>
    </w:p>
    <w:p w14:paraId="578A8C27" w14:textId="03421E8C" w:rsidR="00117E28" w:rsidRDefault="00BD7AF5" w:rsidP="001A2C78">
      <w:pPr>
        <w:pStyle w:val="Heading2"/>
        <w:spacing w:before="0"/>
        <w:ind w:right="720"/>
      </w:pPr>
      <w:bookmarkStart w:id="35" w:name="_Toc233902587"/>
      <w:r>
        <w:t>SPCC Program Administrators</w:t>
      </w:r>
      <w:bookmarkEnd w:id="35"/>
    </w:p>
    <w:p w14:paraId="12CB1C4F" w14:textId="23039CCB" w:rsidR="004F56F4" w:rsidRPr="00F70BF6" w:rsidRDefault="004F56F4" w:rsidP="001A2C78">
      <w:pPr>
        <w:spacing w:before="120" w:after="120"/>
        <w:ind w:right="720"/>
        <w:rPr>
          <w:rStyle w:val="Hyperlink"/>
          <w:rFonts w:asciiTheme="majorHAnsi" w:hAnsiTheme="majorHAnsi" w:cstheme="majorHAnsi"/>
          <w:sz w:val="24"/>
          <w:szCs w:val="24"/>
        </w:rPr>
      </w:pPr>
      <w:r w:rsidRPr="00F70BF6">
        <w:rPr>
          <w:rFonts w:asciiTheme="majorHAnsi" w:hAnsiTheme="majorHAnsi" w:cstheme="majorHAnsi"/>
          <w:sz w:val="24"/>
          <w:szCs w:val="24"/>
        </w:rPr>
        <w:t>Jennifer Hart Barb</w:t>
      </w:r>
      <w:r w:rsidR="00312355" w:rsidRPr="00F70BF6">
        <w:rPr>
          <w:rFonts w:asciiTheme="majorHAnsi" w:hAnsiTheme="majorHAnsi" w:cstheme="majorHAnsi"/>
          <w:sz w:val="24"/>
          <w:szCs w:val="24"/>
        </w:rPr>
        <w:tab/>
      </w:r>
      <w:r w:rsidRPr="00F70BF6">
        <w:rPr>
          <w:rFonts w:asciiTheme="majorHAnsi" w:hAnsiTheme="majorHAnsi" w:cstheme="majorHAnsi"/>
          <w:sz w:val="24"/>
          <w:szCs w:val="24"/>
        </w:rPr>
        <w:tab/>
        <w:t>568-7396</w:t>
      </w:r>
      <w:r w:rsidRPr="00F70BF6">
        <w:rPr>
          <w:rFonts w:asciiTheme="majorHAnsi" w:hAnsiTheme="majorHAnsi" w:cstheme="majorHAnsi"/>
          <w:sz w:val="24"/>
          <w:szCs w:val="24"/>
        </w:rPr>
        <w:tab/>
      </w:r>
      <w:hyperlink r:id="rId29" w:history="1">
        <w:r w:rsidRPr="00F70BF6">
          <w:rPr>
            <w:rStyle w:val="Hyperlink"/>
            <w:rFonts w:asciiTheme="majorHAnsi" w:hAnsiTheme="majorHAnsi" w:cstheme="majorHAnsi"/>
            <w:sz w:val="24"/>
            <w:szCs w:val="24"/>
          </w:rPr>
          <w:t>hartjd@jmu.edu</w:t>
        </w:r>
      </w:hyperlink>
    </w:p>
    <w:p w14:paraId="1509BDF8" w14:textId="5F8CEDB8" w:rsidR="005F120D" w:rsidRPr="00F70BF6" w:rsidRDefault="005F120D" w:rsidP="001A2C78">
      <w:pPr>
        <w:spacing w:before="120" w:after="120"/>
        <w:ind w:right="720"/>
        <w:rPr>
          <w:rFonts w:asciiTheme="majorHAnsi" w:hAnsiTheme="majorHAnsi" w:cstheme="majorHAnsi"/>
          <w:sz w:val="24"/>
          <w:szCs w:val="24"/>
        </w:rPr>
      </w:pPr>
      <w:r w:rsidRPr="00F70BF6">
        <w:rPr>
          <w:rFonts w:asciiTheme="majorHAnsi" w:hAnsiTheme="majorHAnsi" w:cstheme="majorHAnsi"/>
          <w:sz w:val="24"/>
          <w:szCs w:val="24"/>
        </w:rPr>
        <w:t>Racheal Estep</w:t>
      </w:r>
      <w:r w:rsidRPr="00F70BF6">
        <w:rPr>
          <w:rFonts w:asciiTheme="majorHAnsi" w:hAnsiTheme="majorHAnsi" w:cstheme="majorHAnsi"/>
          <w:sz w:val="24"/>
          <w:szCs w:val="24"/>
        </w:rPr>
        <w:tab/>
      </w:r>
      <w:r w:rsidRPr="00F70BF6">
        <w:rPr>
          <w:rFonts w:asciiTheme="majorHAnsi" w:hAnsiTheme="majorHAnsi" w:cstheme="majorHAnsi"/>
          <w:sz w:val="24"/>
          <w:szCs w:val="24"/>
        </w:rPr>
        <w:tab/>
      </w:r>
      <w:r w:rsidR="00F70BF6">
        <w:rPr>
          <w:rFonts w:asciiTheme="majorHAnsi" w:hAnsiTheme="majorHAnsi" w:cstheme="majorHAnsi"/>
          <w:sz w:val="24"/>
          <w:szCs w:val="24"/>
        </w:rPr>
        <w:tab/>
      </w:r>
      <w:r w:rsidRPr="00F70BF6">
        <w:rPr>
          <w:rFonts w:asciiTheme="majorHAnsi" w:hAnsiTheme="majorHAnsi" w:cstheme="majorHAnsi"/>
          <w:sz w:val="24"/>
          <w:szCs w:val="24"/>
        </w:rPr>
        <w:t>568-6771</w:t>
      </w:r>
      <w:r w:rsidRPr="00F70BF6">
        <w:rPr>
          <w:rFonts w:asciiTheme="majorHAnsi" w:hAnsiTheme="majorHAnsi" w:cstheme="majorHAnsi"/>
          <w:sz w:val="24"/>
          <w:szCs w:val="24"/>
        </w:rPr>
        <w:tab/>
      </w:r>
      <w:hyperlink r:id="rId30" w:history="1">
        <w:r w:rsidRPr="00F70BF6">
          <w:rPr>
            <w:rStyle w:val="Hyperlink"/>
            <w:rFonts w:asciiTheme="majorHAnsi" w:hAnsiTheme="majorHAnsi" w:cstheme="majorHAnsi"/>
            <w:sz w:val="24"/>
            <w:szCs w:val="24"/>
          </w:rPr>
          <w:t>esteprm@jmu.edu</w:t>
        </w:r>
      </w:hyperlink>
      <w:r w:rsidRPr="00F70BF6">
        <w:rPr>
          <w:rFonts w:asciiTheme="majorHAnsi" w:hAnsiTheme="majorHAnsi" w:cstheme="majorHAnsi"/>
          <w:sz w:val="24"/>
          <w:szCs w:val="24"/>
        </w:rPr>
        <w:t xml:space="preserve"> </w:t>
      </w:r>
    </w:p>
    <w:p w14:paraId="31C9A092" w14:textId="77777777" w:rsidR="004F56F4" w:rsidRPr="00F70BF6" w:rsidRDefault="005F120D" w:rsidP="001A2C78">
      <w:pPr>
        <w:spacing w:before="120" w:after="120"/>
        <w:ind w:right="720"/>
        <w:rPr>
          <w:rFonts w:asciiTheme="majorHAnsi" w:hAnsiTheme="majorHAnsi" w:cstheme="majorHAnsi"/>
          <w:sz w:val="24"/>
          <w:szCs w:val="24"/>
        </w:rPr>
      </w:pPr>
      <w:r w:rsidRPr="00F70BF6">
        <w:rPr>
          <w:rFonts w:asciiTheme="majorHAnsi" w:hAnsiTheme="majorHAnsi" w:cstheme="majorHAnsi"/>
          <w:sz w:val="24"/>
          <w:szCs w:val="24"/>
        </w:rPr>
        <w:t>Kristin Johnston</w:t>
      </w:r>
      <w:r w:rsidR="004F56F4" w:rsidRPr="00F70BF6">
        <w:rPr>
          <w:rFonts w:asciiTheme="majorHAnsi" w:hAnsiTheme="majorHAnsi" w:cstheme="majorHAnsi"/>
          <w:sz w:val="24"/>
          <w:szCs w:val="24"/>
        </w:rPr>
        <w:tab/>
      </w:r>
      <w:r w:rsidR="004F56F4" w:rsidRPr="00F70BF6">
        <w:rPr>
          <w:rFonts w:asciiTheme="majorHAnsi" w:hAnsiTheme="majorHAnsi" w:cstheme="majorHAnsi"/>
          <w:sz w:val="24"/>
          <w:szCs w:val="24"/>
        </w:rPr>
        <w:tab/>
        <w:t>568-8061</w:t>
      </w:r>
      <w:r w:rsidR="004F56F4" w:rsidRPr="00F70BF6">
        <w:rPr>
          <w:rFonts w:asciiTheme="majorHAnsi" w:hAnsiTheme="majorHAnsi" w:cstheme="majorHAnsi"/>
          <w:sz w:val="24"/>
          <w:szCs w:val="24"/>
        </w:rPr>
        <w:tab/>
      </w:r>
      <w:hyperlink r:id="rId31" w:history="1">
        <w:r w:rsidRPr="00F70BF6">
          <w:rPr>
            <w:rStyle w:val="Hyperlink"/>
            <w:rFonts w:asciiTheme="majorHAnsi" w:hAnsiTheme="majorHAnsi" w:cstheme="majorHAnsi"/>
            <w:sz w:val="24"/>
            <w:szCs w:val="24"/>
          </w:rPr>
          <w:t>john32km@jmu.edu</w:t>
        </w:r>
      </w:hyperlink>
    </w:p>
    <w:p w14:paraId="1F21D3D6" w14:textId="77777777" w:rsidR="004F56F4" w:rsidRDefault="004F56F4" w:rsidP="001A2C78">
      <w:pPr>
        <w:spacing w:before="120" w:after="120"/>
        <w:ind w:right="720"/>
      </w:pPr>
      <w:r w:rsidRPr="00F70BF6">
        <w:rPr>
          <w:rFonts w:asciiTheme="majorHAnsi" w:hAnsiTheme="majorHAnsi" w:cstheme="majorHAnsi"/>
          <w:sz w:val="24"/>
          <w:szCs w:val="24"/>
        </w:rPr>
        <w:t>Tish Leeth</w:t>
      </w:r>
      <w:r w:rsidRPr="00F70BF6">
        <w:rPr>
          <w:rFonts w:asciiTheme="majorHAnsi" w:hAnsiTheme="majorHAnsi" w:cstheme="majorHAnsi"/>
          <w:sz w:val="24"/>
          <w:szCs w:val="24"/>
        </w:rPr>
        <w:tab/>
      </w:r>
      <w:r w:rsidRPr="00F70BF6">
        <w:rPr>
          <w:rFonts w:asciiTheme="majorHAnsi" w:hAnsiTheme="majorHAnsi" w:cstheme="majorHAnsi"/>
          <w:sz w:val="24"/>
          <w:szCs w:val="24"/>
        </w:rPr>
        <w:tab/>
      </w:r>
      <w:r w:rsidRPr="00F70BF6">
        <w:rPr>
          <w:rFonts w:asciiTheme="majorHAnsi" w:hAnsiTheme="majorHAnsi" w:cstheme="majorHAnsi"/>
          <w:sz w:val="24"/>
          <w:szCs w:val="24"/>
        </w:rPr>
        <w:tab/>
        <w:t>568-3205</w:t>
      </w:r>
      <w:r w:rsidRPr="00F70BF6">
        <w:rPr>
          <w:rFonts w:asciiTheme="majorHAnsi" w:hAnsiTheme="majorHAnsi" w:cstheme="majorHAnsi"/>
          <w:sz w:val="24"/>
          <w:szCs w:val="24"/>
        </w:rPr>
        <w:tab/>
      </w:r>
      <w:hyperlink r:id="rId32" w:history="1">
        <w:r w:rsidRPr="00F70BF6">
          <w:rPr>
            <w:rStyle w:val="Hyperlink"/>
            <w:rFonts w:asciiTheme="majorHAnsi" w:hAnsiTheme="majorHAnsi" w:cstheme="majorHAnsi"/>
            <w:sz w:val="24"/>
            <w:szCs w:val="24"/>
          </w:rPr>
          <w:t>leethtc@jmu.edu</w:t>
        </w:r>
      </w:hyperlink>
    </w:p>
    <w:p w14:paraId="425504E8" w14:textId="77777777" w:rsidR="009D524B" w:rsidRDefault="009D524B" w:rsidP="001A2C78">
      <w:pPr>
        <w:spacing w:before="120" w:after="120"/>
        <w:ind w:right="720"/>
        <w:rPr>
          <w:rFonts w:asciiTheme="majorHAnsi" w:hAnsiTheme="majorHAnsi" w:cstheme="majorHAnsi"/>
          <w:sz w:val="24"/>
          <w:szCs w:val="24"/>
        </w:rPr>
      </w:pPr>
    </w:p>
    <w:p w14:paraId="58993BAE" w14:textId="6A2ADE9B" w:rsidR="000A447C" w:rsidRDefault="00B856C8" w:rsidP="00B856C8">
      <w:pPr>
        <w:pStyle w:val="Heading2"/>
      </w:pPr>
      <w:bookmarkStart w:id="36" w:name="_Toc233902588"/>
      <w:r>
        <w:t>Bank of America 24 Hour Customer Service</w:t>
      </w:r>
      <w:bookmarkEnd w:id="36"/>
    </w:p>
    <w:p w14:paraId="0A69F7EB" w14:textId="7CA91EBC" w:rsidR="00B856C8" w:rsidRDefault="00F91172" w:rsidP="00B856C8">
      <w:pPr>
        <w:rPr>
          <w:rFonts w:asciiTheme="majorHAnsi" w:hAnsiTheme="majorHAnsi" w:cstheme="majorHAnsi"/>
          <w:sz w:val="24"/>
          <w:szCs w:val="24"/>
        </w:rPr>
      </w:pPr>
      <w:r>
        <w:rPr>
          <w:rFonts w:asciiTheme="majorHAnsi" w:hAnsiTheme="majorHAnsi" w:cstheme="majorHAnsi"/>
          <w:sz w:val="24"/>
          <w:szCs w:val="24"/>
        </w:rPr>
        <w:t xml:space="preserve">If you need to call the </w:t>
      </w:r>
      <w:r w:rsidR="00D0784C">
        <w:rPr>
          <w:rFonts w:asciiTheme="majorHAnsi" w:hAnsiTheme="majorHAnsi" w:cstheme="majorHAnsi"/>
          <w:sz w:val="24"/>
          <w:szCs w:val="24"/>
        </w:rPr>
        <w:t>24-Hour</w:t>
      </w:r>
      <w:r>
        <w:rPr>
          <w:rFonts w:asciiTheme="majorHAnsi" w:hAnsiTheme="majorHAnsi" w:cstheme="majorHAnsi"/>
          <w:sz w:val="24"/>
          <w:szCs w:val="24"/>
        </w:rPr>
        <w:t xml:space="preserve"> Customer Service </w:t>
      </w:r>
      <w:r w:rsidR="00D0784C">
        <w:rPr>
          <w:rFonts w:asciiTheme="majorHAnsi" w:hAnsiTheme="majorHAnsi" w:cstheme="majorHAnsi"/>
          <w:sz w:val="24"/>
          <w:szCs w:val="24"/>
        </w:rPr>
        <w:t>number,</w:t>
      </w:r>
      <w:r>
        <w:rPr>
          <w:rFonts w:asciiTheme="majorHAnsi" w:hAnsiTheme="majorHAnsi" w:cstheme="majorHAnsi"/>
          <w:sz w:val="24"/>
          <w:szCs w:val="24"/>
        </w:rPr>
        <w:t xml:space="preserve"> please also inform the Cash &amp; Investment</w:t>
      </w:r>
      <w:r w:rsidR="00222C73">
        <w:rPr>
          <w:rFonts w:asciiTheme="majorHAnsi" w:hAnsiTheme="majorHAnsi" w:cstheme="majorHAnsi"/>
          <w:sz w:val="24"/>
          <w:szCs w:val="24"/>
        </w:rPr>
        <w:t xml:space="preserve"> Office at appa@jmu.edu</w:t>
      </w:r>
    </w:p>
    <w:p w14:paraId="72486E08" w14:textId="20D20057" w:rsidR="005C5947" w:rsidRPr="00B856C8" w:rsidRDefault="005C5947" w:rsidP="00B856C8">
      <w:pPr>
        <w:rPr>
          <w:rFonts w:asciiTheme="majorHAnsi" w:hAnsiTheme="majorHAnsi" w:cstheme="majorHAnsi"/>
          <w:sz w:val="24"/>
          <w:szCs w:val="24"/>
        </w:rPr>
      </w:pPr>
      <w:r>
        <w:rPr>
          <w:rFonts w:asciiTheme="majorHAnsi" w:hAnsiTheme="majorHAnsi" w:cstheme="majorHAnsi"/>
          <w:sz w:val="24"/>
          <w:szCs w:val="24"/>
        </w:rPr>
        <w:t>1-888-449-2273</w:t>
      </w:r>
    </w:p>
    <w:p w14:paraId="6FC88790" w14:textId="77777777" w:rsidR="004F56F4" w:rsidRPr="004F56F4" w:rsidRDefault="004F56F4" w:rsidP="00053E09">
      <w:pPr>
        <w:spacing w:before="120" w:after="120"/>
        <w:ind w:left="1440"/>
      </w:pPr>
      <w:r>
        <w:tab/>
      </w:r>
    </w:p>
    <w:p w14:paraId="7B05A2CF" w14:textId="77777777" w:rsidR="00341EDD" w:rsidRDefault="00341EDD" w:rsidP="00053E09">
      <w:pPr>
        <w:spacing w:before="120" w:after="120"/>
        <w:ind w:left="1440"/>
      </w:pPr>
    </w:p>
    <w:p w14:paraId="2243D703" w14:textId="77777777" w:rsidR="0086006D" w:rsidRDefault="0086006D" w:rsidP="00053E09">
      <w:pPr>
        <w:spacing w:before="120" w:after="120"/>
        <w:ind w:left="1440"/>
      </w:pPr>
    </w:p>
    <w:p w14:paraId="18445442" w14:textId="77777777" w:rsidR="00930623" w:rsidRPr="00930623" w:rsidRDefault="00930623" w:rsidP="00930623"/>
    <w:p w14:paraId="79279A25" w14:textId="77777777" w:rsidR="00930623" w:rsidRPr="00930623" w:rsidRDefault="00930623" w:rsidP="00930623"/>
    <w:p w14:paraId="6709F212" w14:textId="77777777" w:rsidR="00930623" w:rsidRPr="00930623" w:rsidRDefault="00930623" w:rsidP="00930623"/>
    <w:p w14:paraId="0E0D35DE" w14:textId="77777777" w:rsidR="00930623" w:rsidRPr="00930623" w:rsidRDefault="00930623" w:rsidP="00930623"/>
    <w:p w14:paraId="205F3A72" w14:textId="77777777" w:rsidR="00930623" w:rsidRPr="00930623" w:rsidRDefault="00930623" w:rsidP="00930623"/>
    <w:p w14:paraId="639F9C73" w14:textId="77777777" w:rsidR="00930623" w:rsidRPr="00930623" w:rsidRDefault="00930623" w:rsidP="00930623"/>
    <w:p w14:paraId="6111EEE9" w14:textId="77777777" w:rsidR="00930623" w:rsidRDefault="00930623" w:rsidP="00930623"/>
    <w:p w14:paraId="184479C2" w14:textId="77777777" w:rsidR="00930623" w:rsidRPr="00930623" w:rsidRDefault="00930623" w:rsidP="00930623"/>
    <w:sectPr w:rsidR="00930623" w:rsidRPr="00930623" w:rsidSect="00710470">
      <w:footerReference w:type="default" r:id="rId33"/>
      <w:pgSz w:w="12240" w:h="15840"/>
      <w:pgMar w:top="720" w:right="1152" w:bottom="720"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9CBE" w14:textId="77777777" w:rsidR="004C6D1D" w:rsidRDefault="004C6D1D" w:rsidP="0077526D">
      <w:pPr>
        <w:spacing w:after="0" w:line="240" w:lineRule="auto"/>
      </w:pPr>
      <w:r>
        <w:separator/>
      </w:r>
    </w:p>
  </w:endnote>
  <w:endnote w:type="continuationSeparator" w:id="0">
    <w:p w14:paraId="22132960" w14:textId="77777777" w:rsidR="004C6D1D" w:rsidRDefault="004C6D1D" w:rsidP="00775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74"/>
      <w:gridCol w:w="4962"/>
    </w:tblGrid>
    <w:tr w:rsidR="00846FEA" w14:paraId="2ED8525D" w14:textId="77777777">
      <w:trPr>
        <w:trHeight w:hRule="exact" w:val="115"/>
        <w:jc w:val="center"/>
      </w:trPr>
      <w:tc>
        <w:tcPr>
          <w:tcW w:w="4686" w:type="dxa"/>
          <w:shd w:val="clear" w:color="auto" w:fill="92278F" w:themeFill="accent1"/>
          <w:tcMar>
            <w:top w:w="0" w:type="dxa"/>
            <w:bottom w:w="0" w:type="dxa"/>
          </w:tcMar>
        </w:tcPr>
        <w:p w14:paraId="0F346C5F" w14:textId="77777777" w:rsidR="00846FEA" w:rsidRDefault="00846FEA">
          <w:pPr>
            <w:pStyle w:val="Header"/>
            <w:tabs>
              <w:tab w:val="clear" w:pos="4680"/>
              <w:tab w:val="clear" w:pos="9360"/>
            </w:tabs>
            <w:rPr>
              <w:caps/>
              <w:sz w:val="18"/>
            </w:rPr>
          </w:pPr>
        </w:p>
      </w:tc>
      <w:tc>
        <w:tcPr>
          <w:tcW w:w="4674" w:type="dxa"/>
          <w:shd w:val="clear" w:color="auto" w:fill="92278F" w:themeFill="accent1"/>
          <w:tcMar>
            <w:top w:w="0" w:type="dxa"/>
            <w:bottom w:w="0" w:type="dxa"/>
          </w:tcMar>
        </w:tcPr>
        <w:p w14:paraId="692E434A" w14:textId="77777777" w:rsidR="00846FEA" w:rsidRDefault="00846FEA">
          <w:pPr>
            <w:pStyle w:val="Header"/>
            <w:tabs>
              <w:tab w:val="clear" w:pos="4680"/>
              <w:tab w:val="clear" w:pos="9360"/>
            </w:tabs>
            <w:jc w:val="right"/>
            <w:rPr>
              <w:caps/>
              <w:sz w:val="18"/>
            </w:rPr>
          </w:pPr>
        </w:p>
      </w:tc>
    </w:tr>
    <w:tr w:rsidR="00846FEA" w14:paraId="563EA701" w14:textId="77777777">
      <w:trPr>
        <w:jc w:val="center"/>
      </w:trPr>
      <w:sdt>
        <w:sdtPr>
          <w:rPr>
            <w:caps/>
            <w:color w:val="7E6583" w:themeColor="background2" w:themeShade="80"/>
            <w:sz w:val="18"/>
            <w:szCs w:val="18"/>
          </w:rPr>
          <w:alias w:val="Author"/>
          <w:tag w:val=""/>
          <w:id w:val="1534151868"/>
          <w:placeholder>
            <w:docPart w:val="DF6831C8845F4E3B8B98422BC754EF5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3BDC8384" w14:textId="532D2586" w:rsidR="00846FEA" w:rsidRPr="00CD21F5" w:rsidRDefault="00303DBD" w:rsidP="002B6C46">
              <w:pPr>
                <w:pStyle w:val="Footer"/>
                <w:tabs>
                  <w:tab w:val="clear" w:pos="4680"/>
                  <w:tab w:val="clear" w:pos="9360"/>
                </w:tabs>
                <w:rPr>
                  <w:caps/>
                  <w:color w:val="7E6583" w:themeColor="background2" w:themeShade="80"/>
                  <w:sz w:val="18"/>
                  <w:szCs w:val="18"/>
                </w:rPr>
              </w:pPr>
              <w:r>
                <w:rPr>
                  <w:caps/>
                  <w:color w:val="7E6583" w:themeColor="background2" w:themeShade="80"/>
                  <w:sz w:val="18"/>
                  <w:szCs w:val="18"/>
                </w:rPr>
                <w:t xml:space="preserve">SPCC Cardholder User Guide            updated </w:t>
              </w:r>
              <w:r w:rsidR="00930623">
                <w:rPr>
                  <w:caps/>
                  <w:color w:val="7E6583" w:themeColor="background2" w:themeShade="80"/>
                  <w:sz w:val="18"/>
                  <w:szCs w:val="18"/>
                </w:rPr>
                <w:t>7/16</w:t>
              </w:r>
              <w:r>
                <w:rPr>
                  <w:caps/>
                  <w:color w:val="7E6583" w:themeColor="background2" w:themeShade="80"/>
                  <w:sz w:val="18"/>
                  <w:szCs w:val="18"/>
                </w:rPr>
                <w:t>/2026</w:t>
              </w:r>
            </w:p>
          </w:tc>
        </w:sdtContent>
      </w:sdt>
      <w:tc>
        <w:tcPr>
          <w:tcW w:w="4674" w:type="dxa"/>
          <w:vAlign w:val="center"/>
        </w:tcPr>
        <w:p w14:paraId="15AE2E9B" w14:textId="77777777" w:rsidR="00846FEA" w:rsidRPr="00CD21F5" w:rsidRDefault="00846FEA">
          <w:pPr>
            <w:pStyle w:val="Footer"/>
            <w:tabs>
              <w:tab w:val="clear" w:pos="4680"/>
              <w:tab w:val="clear" w:pos="9360"/>
            </w:tabs>
            <w:jc w:val="right"/>
            <w:rPr>
              <w:caps/>
              <w:color w:val="7E6583" w:themeColor="background2" w:themeShade="80"/>
              <w:sz w:val="18"/>
              <w:szCs w:val="18"/>
            </w:rPr>
          </w:pPr>
          <w:r w:rsidRPr="00CD21F5">
            <w:rPr>
              <w:caps/>
              <w:color w:val="7E6583" w:themeColor="background2" w:themeShade="80"/>
              <w:sz w:val="18"/>
              <w:szCs w:val="18"/>
            </w:rPr>
            <w:fldChar w:fldCharType="begin"/>
          </w:r>
          <w:r w:rsidRPr="00CD21F5">
            <w:rPr>
              <w:caps/>
              <w:color w:val="7E6583" w:themeColor="background2" w:themeShade="80"/>
              <w:sz w:val="18"/>
              <w:szCs w:val="18"/>
            </w:rPr>
            <w:instrText xml:space="preserve"> PAGE   \* MERGEFORMAT </w:instrText>
          </w:r>
          <w:r w:rsidRPr="00CD21F5">
            <w:rPr>
              <w:caps/>
              <w:color w:val="7E6583" w:themeColor="background2" w:themeShade="80"/>
              <w:sz w:val="18"/>
              <w:szCs w:val="18"/>
            </w:rPr>
            <w:fldChar w:fldCharType="separate"/>
          </w:r>
          <w:r w:rsidR="0034295F" w:rsidRPr="00CD21F5">
            <w:rPr>
              <w:caps/>
              <w:noProof/>
              <w:color w:val="7E6583" w:themeColor="background2" w:themeShade="80"/>
              <w:sz w:val="18"/>
              <w:szCs w:val="18"/>
            </w:rPr>
            <w:t>3</w:t>
          </w:r>
          <w:r w:rsidRPr="00CD21F5">
            <w:rPr>
              <w:caps/>
              <w:noProof/>
              <w:color w:val="7E6583" w:themeColor="background2" w:themeShade="80"/>
              <w:sz w:val="18"/>
              <w:szCs w:val="18"/>
            </w:rPr>
            <w:fldChar w:fldCharType="end"/>
          </w:r>
        </w:p>
      </w:tc>
    </w:tr>
  </w:tbl>
  <w:p w14:paraId="3C99C222" w14:textId="77777777" w:rsidR="00846FEA" w:rsidRDefault="00846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44F47" w14:textId="77777777" w:rsidR="004C6D1D" w:rsidRDefault="004C6D1D" w:rsidP="0077526D">
      <w:pPr>
        <w:spacing w:after="0" w:line="240" w:lineRule="auto"/>
      </w:pPr>
      <w:r>
        <w:separator/>
      </w:r>
    </w:p>
  </w:footnote>
  <w:footnote w:type="continuationSeparator" w:id="0">
    <w:p w14:paraId="7D3772AE" w14:textId="77777777" w:rsidR="004C6D1D" w:rsidRDefault="004C6D1D" w:rsidP="00775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7F37"/>
    <w:multiLevelType w:val="hybridMultilevel"/>
    <w:tmpl w:val="BF5EED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F52D28"/>
    <w:multiLevelType w:val="hybridMultilevel"/>
    <w:tmpl w:val="1C02F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E23B6B"/>
    <w:multiLevelType w:val="hybridMultilevel"/>
    <w:tmpl w:val="4D06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8370A"/>
    <w:multiLevelType w:val="hybridMultilevel"/>
    <w:tmpl w:val="ADF2B1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85525FF"/>
    <w:multiLevelType w:val="hybridMultilevel"/>
    <w:tmpl w:val="BA5E5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D2E32"/>
    <w:multiLevelType w:val="hybridMultilevel"/>
    <w:tmpl w:val="45C02DAC"/>
    <w:lvl w:ilvl="0" w:tplc="FFFFFFFF">
      <w:start w:val="1"/>
      <w:numFmt w:val="bullet"/>
      <w:lvlText w:val="–"/>
      <w:lvlJc w:val="left"/>
      <w:pPr>
        <w:tabs>
          <w:tab w:val="num" w:pos="720"/>
        </w:tabs>
        <w:ind w:left="720" w:hanging="360"/>
      </w:pPr>
      <w:rPr>
        <w:rFonts w:ascii="Palatino" w:hAnsi="Palatino" w:hint="default"/>
      </w:rPr>
    </w:lvl>
    <w:lvl w:ilvl="1" w:tplc="FFFFFFFF">
      <w:start w:val="1"/>
      <w:numFmt w:val="bullet"/>
      <w:lvlText w:val="–"/>
      <w:lvlJc w:val="left"/>
      <w:pPr>
        <w:tabs>
          <w:tab w:val="num" w:pos="1440"/>
        </w:tabs>
        <w:ind w:left="1440" w:hanging="360"/>
      </w:pPr>
      <w:rPr>
        <w:rFonts w:ascii="Palatino" w:hAnsi="Palatino" w:hint="default"/>
      </w:rPr>
    </w:lvl>
    <w:lvl w:ilvl="2" w:tplc="FFFFFFFF">
      <w:start w:val="1"/>
      <w:numFmt w:val="bullet"/>
      <w:lvlText w:val=""/>
      <w:lvlJc w:val="left"/>
      <w:pPr>
        <w:ind w:left="72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Palatino" w:hAnsi="Palatino" w:hint="default"/>
      </w:rPr>
    </w:lvl>
    <w:lvl w:ilvl="5" w:tplc="FFFFFFFF" w:tentative="1">
      <w:start w:val="1"/>
      <w:numFmt w:val="bullet"/>
      <w:lvlText w:val="–"/>
      <w:lvlJc w:val="left"/>
      <w:pPr>
        <w:tabs>
          <w:tab w:val="num" w:pos="4320"/>
        </w:tabs>
        <w:ind w:left="4320" w:hanging="360"/>
      </w:pPr>
      <w:rPr>
        <w:rFonts w:ascii="Palatino" w:hAnsi="Palatino" w:hint="default"/>
      </w:rPr>
    </w:lvl>
    <w:lvl w:ilvl="6" w:tplc="FFFFFFFF" w:tentative="1">
      <w:start w:val="1"/>
      <w:numFmt w:val="bullet"/>
      <w:lvlText w:val="–"/>
      <w:lvlJc w:val="left"/>
      <w:pPr>
        <w:tabs>
          <w:tab w:val="num" w:pos="5040"/>
        </w:tabs>
        <w:ind w:left="5040" w:hanging="360"/>
      </w:pPr>
      <w:rPr>
        <w:rFonts w:ascii="Palatino" w:hAnsi="Palatino" w:hint="default"/>
      </w:rPr>
    </w:lvl>
    <w:lvl w:ilvl="7" w:tplc="FFFFFFFF" w:tentative="1">
      <w:start w:val="1"/>
      <w:numFmt w:val="bullet"/>
      <w:lvlText w:val="–"/>
      <w:lvlJc w:val="left"/>
      <w:pPr>
        <w:tabs>
          <w:tab w:val="num" w:pos="5760"/>
        </w:tabs>
        <w:ind w:left="5760" w:hanging="360"/>
      </w:pPr>
      <w:rPr>
        <w:rFonts w:ascii="Palatino" w:hAnsi="Palatino" w:hint="default"/>
      </w:rPr>
    </w:lvl>
    <w:lvl w:ilvl="8" w:tplc="FFFFFFFF" w:tentative="1">
      <w:start w:val="1"/>
      <w:numFmt w:val="bullet"/>
      <w:lvlText w:val="–"/>
      <w:lvlJc w:val="left"/>
      <w:pPr>
        <w:tabs>
          <w:tab w:val="num" w:pos="6480"/>
        </w:tabs>
        <w:ind w:left="6480" w:hanging="360"/>
      </w:pPr>
      <w:rPr>
        <w:rFonts w:ascii="Palatino" w:hAnsi="Palatino" w:hint="default"/>
      </w:rPr>
    </w:lvl>
  </w:abstractNum>
  <w:abstractNum w:abstractNumId="6" w15:restartNumberingAfterBreak="0">
    <w:nsid w:val="2DDB5DE0"/>
    <w:multiLevelType w:val="hybridMultilevel"/>
    <w:tmpl w:val="E8B62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92C3C"/>
    <w:multiLevelType w:val="hybridMultilevel"/>
    <w:tmpl w:val="46D84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96EC5"/>
    <w:multiLevelType w:val="hybridMultilevel"/>
    <w:tmpl w:val="90AED8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5DF4B60"/>
    <w:multiLevelType w:val="hybridMultilevel"/>
    <w:tmpl w:val="E2322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9555BE"/>
    <w:multiLevelType w:val="hybridMultilevel"/>
    <w:tmpl w:val="468A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FC1C7D"/>
    <w:multiLevelType w:val="hybridMultilevel"/>
    <w:tmpl w:val="43F695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1E40A6"/>
    <w:multiLevelType w:val="hybridMultilevel"/>
    <w:tmpl w:val="638457D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D2307E1"/>
    <w:multiLevelType w:val="hybridMultilevel"/>
    <w:tmpl w:val="D2E4354A"/>
    <w:lvl w:ilvl="0" w:tplc="04090001">
      <w:start w:val="1"/>
      <w:numFmt w:val="bullet"/>
      <w:lvlText w:val=""/>
      <w:lvlJc w:val="left"/>
      <w:pPr>
        <w:tabs>
          <w:tab w:val="num" w:pos="990"/>
        </w:tabs>
        <w:ind w:left="990" w:hanging="360"/>
      </w:pPr>
      <w:rPr>
        <w:rFonts w:ascii="Symbol" w:hAnsi="Symbol" w:hint="default"/>
      </w:rPr>
    </w:lvl>
    <w:lvl w:ilvl="1" w:tplc="A0B8612C">
      <w:start w:val="1"/>
      <w:numFmt w:val="bullet"/>
      <w:lvlText w:val="–"/>
      <w:lvlJc w:val="left"/>
      <w:pPr>
        <w:tabs>
          <w:tab w:val="num" w:pos="1710"/>
        </w:tabs>
        <w:ind w:left="1710" w:hanging="360"/>
      </w:pPr>
      <w:rPr>
        <w:rFonts w:ascii="Palatino" w:hAnsi="Palatino" w:hint="default"/>
      </w:rPr>
    </w:lvl>
    <w:lvl w:ilvl="2" w:tplc="9DC4FE18">
      <w:start w:val="1"/>
      <w:numFmt w:val="bullet"/>
      <w:lvlText w:val=""/>
      <w:lvlJc w:val="left"/>
      <w:pPr>
        <w:tabs>
          <w:tab w:val="num" w:pos="2430"/>
        </w:tabs>
        <w:ind w:left="2430" w:hanging="360"/>
      </w:pPr>
      <w:rPr>
        <w:rFonts w:ascii="Wingdings" w:hAnsi="Wingdings" w:hint="default"/>
        <w:sz w:val="24"/>
      </w:rPr>
    </w:lvl>
    <w:lvl w:ilvl="3" w:tplc="639AA24E" w:tentative="1">
      <w:start w:val="1"/>
      <w:numFmt w:val="bullet"/>
      <w:lvlText w:val="–"/>
      <w:lvlJc w:val="left"/>
      <w:pPr>
        <w:tabs>
          <w:tab w:val="num" w:pos="3150"/>
        </w:tabs>
        <w:ind w:left="3150" w:hanging="360"/>
      </w:pPr>
      <w:rPr>
        <w:rFonts w:ascii="Palatino" w:hAnsi="Palatino" w:hint="default"/>
      </w:rPr>
    </w:lvl>
    <w:lvl w:ilvl="4" w:tplc="28CA317E" w:tentative="1">
      <w:start w:val="1"/>
      <w:numFmt w:val="bullet"/>
      <w:lvlText w:val="–"/>
      <w:lvlJc w:val="left"/>
      <w:pPr>
        <w:tabs>
          <w:tab w:val="num" w:pos="3870"/>
        </w:tabs>
        <w:ind w:left="3870" w:hanging="360"/>
      </w:pPr>
      <w:rPr>
        <w:rFonts w:ascii="Palatino" w:hAnsi="Palatino" w:hint="default"/>
      </w:rPr>
    </w:lvl>
    <w:lvl w:ilvl="5" w:tplc="FE721030" w:tentative="1">
      <w:start w:val="1"/>
      <w:numFmt w:val="bullet"/>
      <w:lvlText w:val="–"/>
      <w:lvlJc w:val="left"/>
      <w:pPr>
        <w:tabs>
          <w:tab w:val="num" w:pos="4590"/>
        </w:tabs>
        <w:ind w:left="4590" w:hanging="360"/>
      </w:pPr>
      <w:rPr>
        <w:rFonts w:ascii="Palatino" w:hAnsi="Palatino" w:hint="default"/>
      </w:rPr>
    </w:lvl>
    <w:lvl w:ilvl="6" w:tplc="4750356A" w:tentative="1">
      <w:start w:val="1"/>
      <w:numFmt w:val="bullet"/>
      <w:lvlText w:val="–"/>
      <w:lvlJc w:val="left"/>
      <w:pPr>
        <w:tabs>
          <w:tab w:val="num" w:pos="5310"/>
        </w:tabs>
        <w:ind w:left="5310" w:hanging="360"/>
      </w:pPr>
      <w:rPr>
        <w:rFonts w:ascii="Palatino" w:hAnsi="Palatino" w:hint="default"/>
      </w:rPr>
    </w:lvl>
    <w:lvl w:ilvl="7" w:tplc="99B2B5B2" w:tentative="1">
      <w:start w:val="1"/>
      <w:numFmt w:val="bullet"/>
      <w:lvlText w:val="–"/>
      <w:lvlJc w:val="left"/>
      <w:pPr>
        <w:tabs>
          <w:tab w:val="num" w:pos="6030"/>
        </w:tabs>
        <w:ind w:left="6030" w:hanging="360"/>
      </w:pPr>
      <w:rPr>
        <w:rFonts w:ascii="Palatino" w:hAnsi="Palatino" w:hint="default"/>
      </w:rPr>
    </w:lvl>
    <w:lvl w:ilvl="8" w:tplc="E746251C" w:tentative="1">
      <w:start w:val="1"/>
      <w:numFmt w:val="bullet"/>
      <w:lvlText w:val="–"/>
      <w:lvlJc w:val="left"/>
      <w:pPr>
        <w:tabs>
          <w:tab w:val="num" w:pos="6750"/>
        </w:tabs>
        <w:ind w:left="6750" w:hanging="360"/>
      </w:pPr>
      <w:rPr>
        <w:rFonts w:ascii="Palatino" w:hAnsi="Palatino" w:hint="default"/>
      </w:rPr>
    </w:lvl>
  </w:abstractNum>
  <w:num w:numId="1" w16cid:durableId="1817719254">
    <w:abstractNumId w:val="4"/>
  </w:num>
  <w:num w:numId="2" w16cid:durableId="1816333186">
    <w:abstractNumId w:val="11"/>
  </w:num>
  <w:num w:numId="3" w16cid:durableId="1897278918">
    <w:abstractNumId w:val="0"/>
  </w:num>
  <w:num w:numId="4" w16cid:durableId="132452977">
    <w:abstractNumId w:val="8"/>
  </w:num>
  <w:num w:numId="5" w16cid:durableId="935478963">
    <w:abstractNumId w:val="6"/>
  </w:num>
  <w:num w:numId="6" w16cid:durableId="573510470">
    <w:abstractNumId w:val="7"/>
  </w:num>
  <w:num w:numId="7" w16cid:durableId="1640256998">
    <w:abstractNumId w:val="5"/>
  </w:num>
  <w:num w:numId="8" w16cid:durableId="773214211">
    <w:abstractNumId w:val="10"/>
  </w:num>
  <w:num w:numId="9" w16cid:durableId="1348748671">
    <w:abstractNumId w:val="1"/>
  </w:num>
  <w:num w:numId="10" w16cid:durableId="369913419">
    <w:abstractNumId w:val="3"/>
  </w:num>
  <w:num w:numId="11" w16cid:durableId="461652378">
    <w:abstractNumId w:val="13"/>
  </w:num>
  <w:num w:numId="12" w16cid:durableId="1363049958">
    <w:abstractNumId w:val="12"/>
  </w:num>
  <w:num w:numId="13" w16cid:durableId="1525828519">
    <w:abstractNumId w:val="2"/>
  </w:num>
  <w:num w:numId="14" w16cid:durableId="265314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26D"/>
    <w:rsid w:val="00000017"/>
    <w:rsid w:val="00004355"/>
    <w:rsid w:val="000157DB"/>
    <w:rsid w:val="0001620F"/>
    <w:rsid w:val="00023284"/>
    <w:rsid w:val="0002375E"/>
    <w:rsid w:val="00035008"/>
    <w:rsid w:val="00050B76"/>
    <w:rsid w:val="000518A0"/>
    <w:rsid w:val="00053E09"/>
    <w:rsid w:val="000618BA"/>
    <w:rsid w:val="00063623"/>
    <w:rsid w:val="000728E9"/>
    <w:rsid w:val="0007649B"/>
    <w:rsid w:val="00081111"/>
    <w:rsid w:val="00087825"/>
    <w:rsid w:val="00092712"/>
    <w:rsid w:val="000A447C"/>
    <w:rsid w:val="000A571B"/>
    <w:rsid w:val="000C1FC7"/>
    <w:rsid w:val="000C7CF3"/>
    <w:rsid w:val="000D6460"/>
    <w:rsid w:val="000E5F2D"/>
    <w:rsid w:val="000F1B1D"/>
    <w:rsid w:val="000F75BB"/>
    <w:rsid w:val="00104570"/>
    <w:rsid w:val="00111BC1"/>
    <w:rsid w:val="0011629C"/>
    <w:rsid w:val="00117E28"/>
    <w:rsid w:val="001466C7"/>
    <w:rsid w:val="0014694D"/>
    <w:rsid w:val="001512D6"/>
    <w:rsid w:val="0015348F"/>
    <w:rsid w:val="001649F6"/>
    <w:rsid w:val="00164B37"/>
    <w:rsid w:val="001811F6"/>
    <w:rsid w:val="00181321"/>
    <w:rsid w:val="001862C7"/>
    <w:rsid w:val="00186F10"/>
    <w:rsid w:val="00191D66"/>
    <w:rsid w:val="00191F46"/>
    <w:rsid w:val="00192C6B"/>
    <w:rsid w:val="00195014"/>
    <w:rsid w:val="00195516"/>
    <w:rsid w:val="001A0F47"/>
    <w:rsid w:val="001A2C78"/>
    <w:rsid w:val="001A3938"/>
    <w:rsid w:val="001A591E"/>
    <w:rsid w:val="001B155A"/>
    <w:rsid w:val="001B47E0"/>
    <w:rsid w:val="001B56B5"/>
    <w:rsid w:val="001B574F"/>
    <w:rsid w:val="001C0467"/>
    <w:rsid w:val="001C5ECA"/>
    <w:rsid w:val="001C60D5"/>
    <w:rsid w:val="001D1BCA"/>
    <w:rsid w:val="001D2A05"/>
    <w:rsid w:val="001D2B67"/>
    <w:rsid w:val="001D3888"/>
    <w:rsid w:val="001D5085"/>
    <w:rsid w:val="001D5CB6"/>
    <w:rsid w:val="001D79FF"/>
    <w:rsid w:val="001E24E9"/>
    <w:rsid w:val="001E38D5"/>
    <w:rsid w:val="001F2D63"/>
    <w:rsid w:val="001F71CB"/>
    <w:rsid w:val="001F7EEB"/>
    <w:rsid w:val="00212C8A"/>
    <w:rsid w:val="00221BD2"/>
    <w:rsid w:val="00222C73"/>
    <w:rsid w:val="002250DA"/>
    <w:rsid w:val="00225960"/>
    <w:rsid w:val="00226F8B"/>
    <w:rsid w:val="00227217"/>
    <w:rsid w:val="0024712C"/>
    <w:rsid w:val="0026065F"/>
    <w:rsid w:val="00267039"/>
    <w:rsid w:val="00267623"/>
    <w:rsid w:val="00285678"/>
    <w:rsid w:val="0028785A"/>
    <w:rsid w:val="00290AB0"/>
    <w:rsid w:val="002B5D61"/>
    <w:rsid w:val="002B6C46"/>
    <w:rsid w:val="002C1F84"/>
    <w:rsid w:val="002C2470"/>
    <w:rsid w:val="002C3E8E"/>
    <w:rsid w:val="002C5A09"/>
    <w:rsid w:val="002D0B5F"/>
    <w:rsid w:val="002D619D"/>
    <w:rsid w:val="002E5C67"/>
    <w:rsid w:val="002F25B0"/>
    <w:rsid w:val="002F292D"/>
    <w:rsid w:val="002F3C0C"/>
    <w:rsid w:val="003011A8"/>
    <w:rsid w:val="003035D0"/>
    <w:rsid w:val="00303DBD"/>
    <w:rsid w:val="00304551"/>
    <w:rsid w:val="003050EB"/>
    <w:rsid w:val="00305ED2"/>
    <w:rsid w:val="00307A09"/>
    <w:rsid w:val="00310C73"/>
    <w:rsid w:val="00312355"/>
    <w:rsid w:val="00312B5C"/>
    <w:rsid w:val="00313EDB"/>
    <w:rsid w:val="00317FD4"/>
    <w:rsid w:val="003237C1"/>
    <w:rsid w:val="0033187D"/>
    <w:rsid w:val="003360F6"/>
    <w:rsid w:val="00341574"/>
    <w:rsid w:val="00341E2E"/>
    <w:rsid w:val="00341EDD"/>
    <w:rsid w:val="0034295F"/>
    <w:rsid w:val="00343898"/>
    <w:rsid w:val="0034469C"/>
    <w:rsid w:val="00346444"/>
    <w:rsid w:val="00346C99"/>
    <w:rsid w:val="00352F63"/>
    <w:rsid w:val="003537FC"/>
    <w:rsid w:val="003549D3"/>
    <w:rsid w:val="0036222E"/>
    <w:rsid w:val="00365585"/>
    <w:rsid w:val="003759F9"/>
    <w:rsid w:val="00375A08"/>
    <w:rsid w:val="00376A0A"/>
    <w:rsid w:val="003808B1"/>
    <w:rsid w:val="00385801"/>
    <w:rsid w:val="00386FE4"/>
    <w:rsid w:val="00392A79"/>
    <w:rsid w:val="00392C1D"/>
    <w:rsid w:val="00393715"/>
    <w:rsid w:val="0039460F"/>
    <w:rsid w:val="00394FF2"/>
    <w:rsid w:val="0039580F"/>
    <w:rsid w:val="003A4BFD"/>
    <w:rsid w:val="003A6F81"/>
    <w:rsid w:val="003C1505"/>
    <w:rsid w:val="003D7FDD"/>
    <w:rsid w:val="003E0713"/>
    <w:rsid w:val="003E1C2B"/>
    <w:rsid w:val="003E3508"/>
    <w:rsid w:val="003F4F10"/>
    <w:rsid w:val="00411652"/>
    <w:rsid w:val="004149AB"/>
    <w:rsid w:val="0042433D"/>
    <w:rsid w:val="00426299"/>
    <w:rsid w:val="00430BFF"/>
    <w:rsid w:val="00432309"/>
    <w:rsid w:val="00440731"/>
    <w:rsid w:val="004519D4"/>
    <w:rsid w:val="00451ECA"/>
    <w:rsid w:val="00461BEC"/>
    <w:rsid w:val="004652C6"/>
    <w:rsid w:val="004728F8"/>
    <w:rsid w:val="0047605D"/>
    <w:rsid w:val="00493000"/>
    <w:rsid w:val="00494269"/>
    <w:rsid w:val="004A4EBA"/>
    <w:rsid w:val="004A514E"/>
    <w:rsid w:val="004A6812"/>
    <w:rsid w:val="004A7E7F"/>
    <w:rsid w:val="004B007D"/>
    <w:rsid w:val="004B14B6"/>
    <w:rsid w:val="004C462F"/>
    <w:rsid w:val="004C534B"/>
    <w:rsid w:val="004C6D1D"/>
    <w:rsid w:val="004E3D94"/>
    <w:rsid w:val="004E4B78"/>
    <w:rsid w:val="004E741C"/>
    <w:rsid w:val="004F56F4"/>
    <w:rsid w:val="004F7031"/>
    <w:rsid w:val="0050037E"/>
    <w:rsid w:val="005014EC"/>
    <w:rsid w:val="00516FC7"/>
    <w:rsid w:val="00520958"/>
    <w:rsid w:val="00535B4F"/>
    <w:rsid w:val="00550D76"/>
    <w:rsid w:val="00552EDF"/>
    <w:rsid w:val="00553820"/>
    <w:rsid w:val="00553A30"/>
    <w:rsid w:val="00555F63"/>
    <w:rsid w:val="00556C47"/>
    <w:rsid w:val="00556F81"/>
    <w:rsid w:val="00563232"/>
    <w:rsid w:val="00565395"/>
    <w:rsid w:val="0056704A"/>
    <w:rsid w:val="0057097D"/>
    <w:rsid w:val="00573940"/>
    <w:rsid w:val="00575CD0"/>
    <w:rsid w:val="005822BB"/>
    <w:rsid w:val="00582920"/>
    <w:rsid w:val="005844BC"/>
    <w:rsid w:val="0058725D"/>
    <w:rsid w:val="00590DE2"/>
    <w:rsid w:val="00591DBC"/>
    <w:rsid w:val="005A1391"/>
    <w:rsid w:val="005A78D8"/>
    <w:rsid w:val="005B02C9"/>
    <w:rsid w:val="005C5947"/>
    <w:rsid w:val="005C78F2"/>
    <w:rsid w:val="005D0868"/>
    <w:rsid w:val="005D1A5E"/>
    <w:rsid w:val="005E2B69"/>
    <w:rsid w:val="005E44AB"/>
    <w:rsid w:val="005E5988"/>
    <w:rsid w:val="005F120D"/>
    <w:rsid w:val="005F521D"/>
    <w:rsid w:val="00602A6F"/>
    <w:rsid w:val="00607A98"/>
    <w:rsid w:val="0062080B"/>
    <w:rsid w:val="006311BD"/>
    <w:rsid w:val="0063189B"/>
    <w:rsid w:val="00635DBF"/>
    <w:rsid w:val="00642E27"/>
    <w:rsid w:val="00643BB1"/>
    <w:rsid w:val="00646B1E"/>
    <w:rsid w:val="00653F05"/>
    <w:rsid w:val="00665297"/>
    <w:rsid w:val="00665570"/>
    <w:rsid w:val="006661FB"/>
    <w:rsid w:val="0067327B"/>
    <w:rsid w:val="00680A7B"/>
    <w:rsid w:val="00680CBD"/>
    <w:rsid w:val="00685C7E"/>
    <w:rsid w:val="00691682"/>
    <w:rsid w:val="00695B18"/>
    <w:rsid w:val="006A7417"/>
    <w:rsid w:val="006A7596"/>
    <w:rsid w:val="006B002E"/>
    <w:rsid w:val="006B16E3"/>
    <w:rsid w:val="006B58D6"/>
    <w:rsid w:val="006C602B"/>
    <w:rsid w:val="006C6985"/>
    <w:rsid w:val="006C7C30"/>
    <w:rsid w:val="006D0564"/>
    <w:rsid w:val="006D3C0F"/>
    <w:rsid w:val="006E0CA8"/>
    <w:rsid w:val="006E6C3B"/>
    <w:rsid w:val="006F2958"/>
    <w:rsid w:val="006F7CE2"/>
    <w:rsid w:val="0070073B"/>
    <w:rsid w:val="00710470"/>
    <w:rsid w:val="00721557"/>
    <w:rsid w:val="007324B8"/>
    <w:rsid w:val="00744E6E"/>
    <w:rsid w:val="00752D23"/>
    <w:rsid w:val="0076046A"/>
    <w:rsid w:val="00762AF1"/>
    <w:rsid w:val="00766775"/>
    <w:rsid w:val="0076726F"/>
    <w:rsid w:val="007724B1"/>
    <w:rsid w:val="00773490"/>
    <w:rsid w:val="0077526D"/>
    <w:rsid w:val="0077587C"/>
    <w:rsid w:val="00776071"/>
    <w:rsid w:val="00780E34"/>
    <w:rsid w:val="00790038"/>
    <w:rsid w:val="007A0AFD"/>
    <w:rsid w:val="007A1B9D"/>
    <w:rsid w:val="007A3AA8"/>
    <w:rsid w:val="007B144A"/>
    <w:rsid w:val="007B51E3"/>
    <w:rsid w:val="007C4D81"/>
    <w:rsid w:val="007D09FC"/>
    <w:rsid w:val="007D2BEC"/>
    <w:rsid w:val="007E2920"/>
    <w:rsid w:val="007E5547"/>
    <w:rsid w:val="007F3774"/>
    <w:rsid w:val="007F3C7D"/>
    <w:rsid w:val="00806085"/>
    <w:rsid w:val="00811ECC"/>
    <w:rsid w:val="00826030"/>
    <w:rsid w:val="00830AB5"/>
    <w:rsid w:val="008421EE"/>
    <w:rsid w:val="00846FEA"/>
    <w:rsid w:val="008476C2"/>
    <w:rsid w:val="00854B25"/>
    <w:rsid w:val="00854E1D"/>
    <w:rsid w:val="0086006D"/>
    <w:rsid w:val="0087601E"/>
    <w:rsid w:val="00877170"/>
    <w:rsid w:val="00883DB6"/>
    <w:rsid w:val="008841E9"/>
    <w:rsid w:val="008867A0"/>
    <w:rsid w:val="00892C42"/>
    <w:rsid w:val="00893049"/>
    <w:rsid w:val="008A1931"/>
    <w:rsid w:val="008A693C"/>
    <w:rsid w:val="008B2B26"/>
    <w:rsid w:val="008C5C07"/>
    <w:rsid w:val="008D0C7D"/>
    <w:rsid w:val="008D3DED"/>
    <w:rsid w:val="008D5EE4"/>
    <w:rsid w:val="008E4268"/>
    <w:rsid w:val="008F48A2"/>
    <w:rsid w:val="00901BB0"/>
    <w:rsid w:val="00901ECD"/>
    <w:rsid w:val="00906E7C"/>
    <w:rsid w:val="009158A4"/>
    <w:rsid w:val="009179A5"/>
    <w:rsid w:val="00921E0A"/>
    <w:rsid w:val="00925B72"/>
    <w:rsid w:val="00930472"/>
    <w:rsid w:val="00930623"/>
    <w:rsid w:val="009459C3"/>
    <w:rsid w:val="00946701"/>
    <w:rsid w:val="009505C7"/>
    <w:rsid w:val="00957E7E"/>
    <w:rsid w:val="0096186F"/>
    <w:rsid w:val="00965929"/>
    <w:rsid w:val="00973C5C"/>
    <w:rsid w:val="0098066C"/>
    <w:rsid w:val="00980EE5"/>
    <w:rsid w:val="00982E48"/>
    <w:rsid w:val="00987AA6"/>
    <w:rsid w:val="009914D6"/>
    <w:rsid w:val="009920A7"/>
    <w:rsid w:val="009D524B"/>
    <w:rsid w:val="009D7E2D"/>
    <w:rsid w:val="009E08C9"/>
    <w:rsid w:val="009E3E99"/>
    <w:rsid w:val="009E51D6"/>
    <w:rsid w:val="009F0447"/>
    <w:rsid w:val="009F3904"/>
    <w:rsid w:val="00A02CC1"/>
    <w:rsid w:val="00A0617E"/>
    <w:rsid w:val="00A10B27"/>
    <w:rsid w:val="00A166BC"/>
    <w:rsid w:val="00A33867"/>
    <w:rsid w:val="00A40B4C"/>
    <w:rsid w:val="00A5553F"/>
    <w:rsid w:val="00A66F5F"/>
    <w:rsid w:val="00A67595"/>
    <w:rsid w:val="00A70385"/>
    <w:rsid w:val="00A7211F"/>
    <w:rsid w:val="00A73CFA"/>
    <w:rsid w:val="00A83C8E"/>
    <w:rsid w:val="00A844D5"/>
    <w:rsid w:val="00A937E3"/>
    <w:rsid w:val="00AA59D6"/>
    <w:rsid w:val="00AA6C10"/>
    <w:rsid w:val="00AB0879"/>
    <w:rsid w:val="00AB2AF7"/>
    <w:rsid w:val="00AB3C22"/>
    <w:rsid w:val="00AB4F20"/>
    <w:rsid w:val="00AD2839"/>
    <w:rsid w:val="00AD791D"/>
    <w:rsid w:val="00AF25B6"/>
    <w:rsid w:val="00B06FCB"/>
    <w:rsid w:val="00B13490"/>
    <w:rsid w:val="00B13D8B"/>
    <w:rsid w:val="00B15EE6"/>
    <w:rsid w:val="00B2036C"/>
    <w:rsid w:val="00B2252B"/>
    <w:rsid w:val="00B25014"/>
    <w:rsid w:val="00B272C6"/>
    <w:rsid w:val="00B52029"/>
    <w:rsid w:val="00B5339A"/>
    <w:rsid w:val="00B603D3"/>
    <w:rsid w:val="00B61AB6"/>
    <w:rsid w:val="00B6397A"/>
    <w:rsid w:val="00B64A6A"/>
    <w:rsid w:val="00B73C21"/>
    <w:rsid w:val="00B77571"/>
    <w:rsid w:val="00B8093C"/>
    <w:rsid w:val="00B850E5"/>
    <w:rsid w:val="00B856C8"/>
    <w:rsid w:val="00B85D42"/>
    <w:rsid w:val="00B95EF1"/>
    <w:rsid w:val="00BB25E5"/>
    <w:rsid w:val="00BB33E5"/>
    <w:rsid w:val="00BB7AE1"/>
    <w:rsid w:val="00BC0B7A"/>
    <w:rsid w:val="00BC2987"/>
    <w:rsid w:val="00BD7AF5"/>
    <w:rsid w:val="00BF1214"/>
    <w:rsid w:val="00BF6281"/>
    <w:rsid w:val="00C01B53"/>
    <w:rsid w:val="00C01D5D"/>
    <w:rsid w:val="00C033F9"/>
    <w:rsid w:val="00C16887"/>
    <w:rsid w:val="00C2089B"/>
    <w:rsid w:val="00C24FF3"/>
    <w:rsid w:val="00C2543B"/>
    <w:rsid w:val="00C3209F"/>
    <w:rsid w:val="00C37436"/>
    <w:rsid w:val="00C379B4"/>
    <w:rsid w:val="00C406B9"/>
    <w:rsid w:val="00C41F95"/>
    <w:rsid w:val="00C44666"/>
    <w:rsid w:val="00C45473"/>
    <w:rsid w:val="00C54E48"/>
    <w:rsid w:val="00C606F1"/>
    <w:rsid w:val="00C62AD3"/>
    <w:rsid w:val="00C660EE"/>
    <w:rsid w:val="00C979E5"/>
    <w:rsid w:val="00CB208A"/>
    <w:rsid w:val="00CB49DB"/>
    <w:rsid w:val="00CB5967"/>
    <w:rsid w:val="00CB7CA9"/>
    <w:rsid w:val="00CC6117"/>
    <w:rsid w:val="00CC7C3F"/>
    <w:rsid w:val="00CD21F5"/>
    <w:rsid w:val="00D05380"/>
    <w:rsid w:val="00D053CF"/>
    <w:rsid w:val="00D0784C"/>
    <w:rsid w:val="00D1004C"/>
    <w:rsid w:val="00D139EA"/>
    <w:rsid w:val="00D22C51"/>
    <w:rsid w:val="00D26340"/>
    <w:rsid w:val="00D3017B"/>
    <w:rsid w:val="00D40B43"/>
    <w:rsid w:val="00D41C78"/>
    <w:rsid w:val="00D44D9A"/>
    <w:rsid w:val="00D45998"/>
    <w:rsid w:val="00D52F00"/>
    <w:rsid w:val="00D60454"/>
    <w:rsid w:val="00D61EA9"/>
    <w:rsid w:val="00D622E9"/>
    <w:rsid w:val="00D63EE5"/>
    <w:rsid w:val="00D65FDC"/>
    <w:rsid w:val="00D66F8C"/>
    <w:rsid w:val="00D74BB7"/>
    <w:rsid w:val="00D753F1"/>
    <w:rsid w:val="00D86D14"/>
    <w:rsid w:val="00D92EE4"/>
    <w:rsid w:val="00D94C80"/>
    <w:rsid w:val="00D96D55"/>
    <w:rsid w:val="00D97FCA"/>
    <w:rsid w:val="00DB05B4"/>
    <w:rsid w:val="00DB219A"/>
    <w:rsid w:val="00DB3DE9"/>
    <w:rsid w:val="00DB72E8"/>
    <w:rsid w:val="00DC02D4"/>
    <w:rsid w:val="00DC246A"/>
    <w:rsid w:val="00DC3C6E"/>
    <w:rsid w:val="00DC5CA2"/>
    <w:rsid w:val="00DE478D"/>
    <w:rsid w:val="00DF6698"/>
    <w:rsid w:val="00DF754A"/>
    <w:rsid w:val="00E00576"/>
    <w:rsid w:val="00E11F58"/>
    <w:rsid w:val="00E12E83"/>
    <w:rsid w:val="00E16FCA"/>
    <w:rsid w:val="00E272AA"/>
    <w:rsid w:val="00E306C9"/>
    <w:rsid w:val="00E32383"/>
    <w:rsid w:val="00E34548"/>
    <w:rsid w:val="00E36319"/>
    <w:rsid w:val="00E36328"/>
    <w:rsid w:val="00E37BA2"/>
    <w:rsid w:val="00E45598"/>
    <w:rsid w:val="00E570FA"/>
    <w:rsid w:val="00E63445"/>
    <w:rsid w:val="00E642D0"/>
    <w:rsid w:val="00E66D27"/>
    <w:rsid w:val="00E710D7"/>
    <w:rsid w:val="00E730F6"/>
    <w:rsid w:val="00E84270"/>
    <w:rsid w:val="00E90165"/>
    <w:rsid w:val="00E90DA6"/>
    <w:rsid w:val="00E95A5E"/>
    <w:rsid w:val="00E97802"/>
    <w:rsid w:val="00EA0244"/>
    <w:rsid w:val="00EA5FA5"/>
    <w:rsid w:val="00EC0FC8"/>
    <w:rsid w:val="00EC29B3"/>
    <w:rsid w:val="00EC2D05"/>
    <w:rsid w:val="00ED0EC4"/>
    <w:rsid w:val="00ED2830"/>
    <w:rsid w:val="00ED382C"/>
    <w:rsid w:val="00EE00FE"/>
    <w:rsid w:val="00EE21B3"/>
    <w:rsid w:val="00EE6254"/>
    <w:rsid w:val="00EF22C5"/>
    <w:rsid w:val="00EF7B2E"/>
    <w:rsid w:val="00F03000"/>
    <w:rsid w:val="00F06821"/>
    <w:rsid w:val="00F20801"/>
    <w:rsid w:val="00F26E7D"/>
    <w:rsid w:val="00F53A9E"/>
    <w:rsid w:val="00F61E15"/>
    <w:rsid w:val="00F65A32"/>
    <w:rsid w:val="00F66E5B"/>
    <w:rsid w:val="00F7021A"/>
    <w:rsid w:val="00F70BF6"/>
    <w:rsid w:val="00F728B7"/>
    <w:rsid w:val="00F73725"/>
    <w:rsid w:val="00F7662C"/>
    <w:rsid w:val="00F83487"/>
    <w:rsid w:val="00F91172"/>
    <w:rsid w:val="00F96FBF"/>
    <w:rsid w:val="00FA12EA"/>
    <w:rsid w:val="00FA5CE1"/>
    <w:rsid w:val="00FB2C93"/>
    <w:rsid w:val="00FC5BB0"/>
    <w:rsid w:val="00FE199A"/>
    <w:rsid w:val="00FF51B1"/>
    <w:rsid w:val="00FF59FF"/>
    <w:rsid w:val="00FF6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3DF5"/>
  <w15:chartTrackingRefBased/>
  <w15:docId w15:val="{4ADD16F6-07C0-47F8-8D22-2E90546E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26D"/>
  </w:style>
  <w:style w:type="paragraph" w:styleId="Heading1">
    <w:name w:val="heading 1"/>
    <w:basedOn w:val="Normal"/>
    <w:next w:val="Normal"/>
    <w:link w:val="Heading1Char"/>
    <w:uiPriority w:val="9"/>
    <w:qFormat/>
    <w:rsid w:val="0077526D"/>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77526D"/>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77526D"/>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semiHidden/>
    <w:unhideWhenUsed/>
    <w:qFormat/>
    <w:rsid w:val="0077526D"/>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77526D"/>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77526D"/>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77526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7526D"/>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77526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26D"/>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77526D"/>
    <w:rPr>
      <w:rFonts w:asciiTheme="majorHAnsi" w:eastAsiaTheme="majorEastAsia" w:hAnsiTheme="majorHAnsi" w:cstheme="majorBidi"/>
      <w:b/>
      <w:bCs/>
      <w:color w:val="92278F" w:themeColor="accent1"/>
      <w:sz w:val="26"/>
      <w:szCs w:val="26"/>
    </w:rPr>
  </w:style>
  <w:style w:type="character" w:customStyle="1" w:styleId="Heading3Char">
    <w:name w:val="Heading 3 Char"/>
    <w:basedOn w:val="DefaultParagraphFont"/>
    <w:link w:val="Heading3"/>
    <w:uiPriority w:val="9"/>
    <w:rsid w:val="0077526D"/>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semiHidden/>
    <w:rsid w:val="0077526D"/>
    <w:rPr>
      <w:rFonts w:asciiTheme="majorHAnsi" w:eastAsiaTheme="majorEastAsia" w:hAnsiTheme="majorHAnsi" w:cstheme="majorBidi"/>
      <w:b/>
      <w:bCs/>
      <w:i/>
      <w:iCs/>
      <w:color w:val="92278F" w:themeColor="accent1"/>
    </w:rPr>
  </w:style>
  <w:style w:type="character" w:customStyle="1" w:styleId="Heading5Char">
    <w:name w:val="Heading 5 Char"/>
    <w:basedOn w:val="DefaultParagraphFont"/>
    <w:link w:val="Heading5"/>
    <w:uiPriority w:val="9"/>
    <w:semiHidden/>
    <w:rsid w:val="0077526D"/>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77526D"/>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77526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7526D"/>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77526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7526D"/>
    <w:pPr>
      <w:spacing w:line="240" w:lineRule="auto"/>
    </w:pPr>
    <w:rPr>
      <w:b/>
      <w:bCs/>
      <w:color w:val="92278F" w:themeColor="accent1"/>
      <w:sz w:val="18"/>
      <w:szCs w:val="18"/>
    </w:rPr>
  </w:style>
  <w:style w:type="paragraph" w:styleId="Title">
    <w:name w:val="Title"/>
    <w:basedOn w:val="Normal"/>
    <w:next w:val="Normal"/>
    <w:link w:val="TitleChar"/>
    <w:uiPriority w:val="10"/>
    <w:qFormat/>
    <w:rsid w:val="0077526D"/>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77526D"/>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77526D"/>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77526D"/>
    <w:rPr>
      <w:rFonts w:asciiTheme="majorHAnsi" w:eastAsiaTheme="majorEastAsia" w:hAnsiTheme="majorHAnsi" w:cstheme="majorBidi"/>
      <w:i/>
      <w:iCs/>
      <w:color w:val="92278F" w:themeColor="accent1"/>
      <w:spacing w:val="15"/>
      <w:sz w:val="24"/>
      <w:szCs w:val="24"/>
    </w:rPr>
  </w:style>
  <w:style w:type="character" w:styleId="Strong">
    <w:name w:val="Strong"/>
    <w:basedOn w:val="DefaultParagraphFont"/>
    <w:uiPriority w:val="22"/>
    <w:qFormat/>
    <w:rsid w:val="0077526D"/>
    <w:rPr>
      <w:b/>
      <w:bCs/>
    </w:rPr>
  </w:style>
  <w:style w:type="character" w:styleId="Emphasis">
    <w:name w:val="Emphasis"/>
    <w:basedOn w:val="DefaultParagraphFont"/>
    <w:uiPriority w:val="20"/>
    <w:qFormat/>
    <w:rsid w:val="0077526D"/>
    <w:rPr>
      <w:i/>
      <w:iCs/>
    </w:rPr>
  </w:style>
  <w:style w:type="paragraph" w:styleId="NoSpacing">
    <w:name w:val="No Spacing"/>
    <w:link w:val="NoSpacingChar"/>
    <w:uiPriority w:val="1"/>
    <w:qFormat/>
    <w:rsid w:val="0077526D"/>
    <w:pPr>
      <w:spacing w:after="0" w:line="240" w:lineRule="auto"/>
    </w:pPr>
  </w:style>
  <w:style w:type="paragraph" w:styleId="Quote">
    <w:name w:val="Quote"/>
    <w:basedOn w:val="Normal"/>
    <w:next w:val="Normal"/>
    <w:link w:val="QuoteChar"/>
    <w:uiPriority w:val="29"/>
    <w:qFormat/>
    <w:rsid w:val="0077526D"/>
    <w:rPr>
      <w:i/>
      <w:iCs/>
      <w:color w:val="000000" w:themeColor="text1"/>
    </w:rPr>
  </w:style>
  <w:style w:type="character" w:customStyle="1" w:styleId="QuoteChar">
    <w:name w:val="Quote Char"/>
    <w:basedOn w:val="DefaultParagraphFont"/>
    <w:link w:val="Quote"/>
    <w:uiPriority w:val="29"/>
    <w:rsid w:val="0077526D"/>
    <w:rPr>
      <w:i/>
      <w:iCs/>
      <w:color w:val="000000" w:themeColor="text1"/>
    </w:rPr>
  </w:style>
  <w:style w:type="paragraph" w:styleId="IntenseQuote">
    <w:name w:val="Intense Quote"/>
    <w:basedOn w:val="Normal"/>
    <w:next w:val="Normal"/>
    <w:link w:val="IntenseQuoteChar"/>
    <w:uiPriority w:val="30"/>
    <w:qFormat/>
    <w:rsid w:val="0077526D"/>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77526D"/>
    <w:rPr>
      <w:b/>
      <w:bCs/>
      <w:i/>
      <w:iCs/>
      <w:color w:val="92278F" w:themeColor="accent1"/>
    </w:rPr>
  </w:style>
  <w:style w:type="character" w:styleId="SubtleEmphasis">
    <w:name w:val="Subtle Emphasis"/>
    <w:basedOn w:val="DefaultParagraphFont"/>
    <w:uiPriority w:val="19"/>
    <w:qFormat/>
    <w:rsid w:val="0077526D"/>
    <w:rPr>
      <w:i/>
      <w:iCs/>
      <w:color w:val="808080" w:themeColor="text1" w:themeTint="7F"/>
    </w:rPr>
  </w:style>
  <w:style w:type="character" w:styleId="IntenseEmphasis">
    <w:name w:val="Intense Emphasis"/>
    <w:basedOn w:val="DefaultParagraphFont"/>
    <w:uiPriority w:val="21"/>
    <w:qFormat/>
    <w:rsid w:val="0077526D"/>
    <w:rPr>
      <w:b/>
      <w:bCs/>
      <w:i/>
      <w:iCs/>
      <w:color w:val="92278F" w:themeColor="accent1"/>
    </w:rPr>
  </w:style>
  <w:style w:type="character" w:styleId="SubtleReference">
    <w:name w:val="Subtle Reference"/>
    <w:basedOn w:val="DefaultParagraphFont"/>
    <w:uiPriority w:val="31"/>
    <w:qFormat/>
    <w:rsid w:val="0077526D"/>
    <w:rPr>
      <w:smallCaps/>
      <w:color w:val="9B57D3" w:themeColor="accent2"/>
      <w:u w:val="single"/>
    </w:rPr>
  </w:style>
  <w:style w:type="character" w:styleId="IntenseReference">
    <w:name w:val="Intense Reference"/>
    <w:basedOn w:val="DefaultParagraphFont"/>
    <w:uiPriority w:val="32"/>
    <w:qFormat/>
    <w:rsid w:val="0077526D"/>
    <w:rPr>
      <w:b/>
      <w:bCs/>
      <w:smallCaps/>
      <w:color w:val="9B57D3" w:themeColor="accent2"/>
      <w:spacing w:val="5"/>
      <w:u w:val="single"/>
    </w:rPr>
  </w:style>
  <w:style w:type="character" w:styleId="BookTitle">
    <w:name w:val="Book Title"/>
    <w:basedOn w:val="DefaultParagraphFont"/>
    <w:uiPriority w:val="33"/>
    <w:qFormat/>
    <w:rsid w:val="0077526D"/>
    <w:rPr>
      <w:b/>
      <w:bCs/>
      <w:smallCaps/>
      <w:spacing w:val="5"/>
    </w:rPr>
  </w:style>
  <w:style w:type="paragraph" w:styleId="TOCHeading">
    <w:name w:val="TOC Heading"/>
    <w:basedOn w:val="Heading1"/>
    <w:next w:val="Normal"/>
    <w:uiPriority w:val="39"/>
    <w:unhideWhenUsed/>
    <w:qFormat/>
    <w:rsid w:val="0077526D"/>
    <w:pPr>
      <w:outlineLvl w:val="9"/>
    </w:pPr>
  </w:style>
  <w:style w:type="paragraph" w:styleId="Header">
    <w:name w:val="header"/>
    <w:basedOn w:val="Normal"/>
    <w:link w:val="HeaderChar"/>
    <w:uiPriority w:val="99"/>
    <w:unhideWhenUsed/>
    <w:rsid w:val="00775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26D"/>
  </w:style>
  <w:style w:type="paragraph" w:styleId="Footer">
    <w:name w:val="footer"/>
    <w:basedOn w:val="Normal"/>
    <w:link w:val="FooterChar"/>
    <w:uiPriority w:val="99"/>
    <w:unhideWhenUsed/>
    <w:rsid w:val="00775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26D"/>
  </w:style>
  <w:style w:type="paragraph" w:styleId="ListParagraph">
    <w:name w:val="List Paragraph"/>
    <w:basedOn w:val="Normal"/>
    <w:uiPriority w:val="34"/>
    <w:qFormat/>
    <w:rsid w:val="0077526D"/>
    <w:pPr>
      <w:ind w:left="720"/>
      <w:contextualSpacing/>
    </w:pPr>
  </w:style>
  <w:style w:type="character" w:styleId="Hyperlink">
    <w:name w:val="Hyperlink"/>
    <w:basedOn w:val="DefaultParagraphFont"/>
    <w:uiPriority w:val="99"/>
    <w:unhideWhenUsed/>
    <w:rsid w:val="00555F63"/>
    <w:rPr>
      <w:color w:val="0000FF"/>
      <w:u w:val="single"/>
    </w:rPr>
  </w:style>
  <w:style w:type="paragraph" w:styleId="TOC1">
    <w:name w:val="toc 1"/>
    <w:basedOn w:val="Normal"/>
    <w:next w:val="Normal"/>
    <w:autoRedefine/>
    <w:uiPriority w:val="39"/>
    <w:unhideWhenUsed/>
    <w:rsid w:val="00877170"/>
    <w:pPr>
      <w:tabs>
        <w:tab w:val="right" w:leader="dot" w:pos="9926"/>
      </w:tabs>
      <w:spacing w:after="0"/>
      <w:ind w:left="288"/>
    </w:pPr>
  </w:style>
  <w:style w:type="paragraph" w:styleId="TOC2">
    <w:name w:val="toc 2"/>
    <w:basedOn w:val="Normal"/>
    <w:next w:val="Normal"/>
    <w:autoRedefine/>
    <w:uiPriority w:val="39"/>
    <w:unhideWhenUsed/>
    <w:rsid w:val="00191D66"/>
    <w:pPr>
      <w:tabs>
        <w:tab w:val="right" w:leader="dot" w:pos="9926"/>
      </w:tabs>
      <w:spacing w:after="0" w:line="259" w:lineRule="auto"/>
      <w:ind w:left="432"/>
    </w:pPr>
    <w:rPr>
      <w:rFonts w:cs="Times New Roman"/>
    </w:rPr>
  </w:style>
  <w:style w:type="paragraph" w:styleId="TOC3">
    <w:name w:val="toc 3"/>
    <w:basedOn w:val="Normal"/>
    <w:next w:val="Normal"/>
    <w:autoRedefine/>
    <w:uiPriority w:val="39"/>
    <w:unhideWhenUsed/>
    <w:rsid w:val="00F20801"/>
    <w:pPr>
      <w:spacing w:after="100" w:line="259" w:lineRule="auto"/>
      <w:ind w:left="440"/>
    </w:pPr>
    <w:rPr>
      <w:rFonts w:cs="Times New Roman"/>
    </w:rPr>
  </w:style>
  <w:style w:type="paragraph" w:styleId="BalloonText">
    <w:name w:val="Balloon Text"/>
    <w:basedOn w:val="Normal"/>
    <w:link w:val="BalloonTextChar"/>
    <w:uiPriority w:val="99"/>
    <w:semiHidden/>
    <w:unhideWhenUsed/>
    <w:rsid w:val="005670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04A"/>
    <w:rPr>
      <w:rFonts w:ascii="Segoe UI" w:hAnsi="Segoe UI" w:cs="Segoe UI"/>
      <w:sz w:val="18"/>
      <w:szCs w:val="18"/>
    </w:rPr>
  </w:style>
  <w:style w:type="character" w:customStyle="1" w:styleId="NoSpacingChar">
    <w:name w:val="No Spacing Char"/>
    <w:basedOn w:val="DefaultParagraphFont"/>
    <w:link w:val="NoSpacing"/>
    <w:uiPriority w:val="1"/>
    <w:rsid w:val="00710470"/>
  </w:style>
  <w:style w:type="character" w:styleId="UnresolvedMention">
    <w:name w:val="Unresolved Mention"/>
    <w:basedOn w:val="DefaultParagraphFont"/>
    <w:uiPriority w:val="99"/>
    <w:semiHidden/>
    <w:unhideWhenUsed/>
    <w:rsid w:val="005F120D"/>
    <w:rPr>
      <w:color w:val="605E5C"/>
      <w:shd w:val="clear" w:color="auto" w:fill="E1DFDD"/>
    </w:rPr>
  </w:style>
  <w:style w:type="character" w:styleId="FollowedHyperlink">
    <w:name w:val="FollowedHyperlink"/>
    <w:basedOn w:val="DefaultParagraphFont"/>
    <w:uiPriority w:val="99"/>
    <w:semiHidden/>
    <w:unhideWhenUsed/>
    <w:rsid w:val="00CD21F5"/>
    <w:rPr>
      <w:color w:val="666699" w:themeColor="followedHyperlink"/>
      <w:u w:val="single"/>
    </w:rPr>
  </w:style>
  <w:style w:type="paragraph" w:styleId="NormalWeb">
    <w:name w:val="Normal (Web)"/>
    <w:basedOn w:val="Normal"/>
    <w:uiPriority w:val="99"/>
    <w:rsid w:val="0022596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652C6"/>
    <w:pPr>
      <w:spacing w:after="0" w:line="240" w:lineRule="auto"/>
    </w:pPr>
    <w:rPr>
      <w:rFonts w:ascii="Arial" w:eastAsia="Times New Roman" w:hAnsi="Arial" w:cs="Arial"/>
      <w:sz w:val="28"/>
      <w:szCs w:val="20"/>
    </w:rPr>
  </w:style>
  <w:style w:type="character" w:customStyle="1" w:styleId="BodyTextChar">
    <w:name w:val="Body Text Char"/>
    <w:basedOn w:val="DefaultParagraphFont"/>
    <w:link w:val="BodyText"/>
    <w:rsid w:val="004652C6"/>
    <w:rPr>
      <w:rFonts w:ascii="Arial" w:eastAsia="Times New Roman" w:hAnsi="Arial" w:cs="Arial"/>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www.doa.virginia.gov%2Freference%2FchargeCardAdmin%2FCharge_Card%2FCOV_PCard_Restriction_Table.docx&amp;wdOrigin=BROWSELINK" TargetMode="External"/><Relationship Id="rId18" Type="http://schemas.openxmlformats.org/officeDocument/2006/relationships/hyperlink" Target="https://www.jmu.edu/financemanual/procedures/1020.shtml" TargetMode="External"/><Relationship Id="rId26" Type="http://schemas.openxmlformats.org/officeDocument/2006/relationships/hyperlink" Target="mailto:appa@jmu.edu" TargetMode="External"/><Relationship Id="rId3" Type="http://schemas.openxmlformats.org/officeDocument/2006/relationships/numbering" Target="numbering.xml"/><Relationship Id="rId21" Type="http://schemas.openxmlformats.org/officeDocument/2006/relationships/hyperlink" Target="mailto:appa@jmu.ed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ppa@jmu.edu" TargetMode="External"/><Relationship Id="rId17" Type="http://schemas.openxmlformats.org/officeDocument/2006/relationships/hyperlink" Target="https://www.jmu.edu/financemanual/procedures/4205.shtml" TargetMode="External"/><Relationship Id="rId25" Type="http://schemas.openxmlformats.org/officeDocument/2006/relationships/hyperlink" Target="mailto:appa@jmu.ed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ppa@jmu.edu" TargetMode="External"/><Relationship Id="rId20" Type="http://schemas.openxmlformats.org/officeDocument/2006/relationships/hyperlink" Target="https://payment2.works.com" TargetMode="External"/><Relationship Id="rId29" Type="http://schemas.openxmlformats.org/officeDocument/2006/relationships/hyperlink" Target="mailto:hartjd@jmu.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mu.edu/financemanual/index.shtml" TargetMode="External"/><Relationship Id="rId24" Type="http://schemas.openxmlformats.org/officeDocument/2006/relationships/hyperlink" Target="mailto:appa@jmu.edu" TargetMode="External"/><Relationship Id="rId32" Type="http://schemas.openxmlformats.org/officeDocument/2006/relationships/hyperlink" Target="mailto:leethtc@jmu.edu" TargetMode="External"/><Relationship Id="rId5" Type="http://schemas.openxmlformats.org/officeDocument/2006/relationships/settings" Target="settings.xml"/><Relationship Id="rId15" Type="http://schemas.openxmlformats.org/officeDocument/2006/relationships/hyperlink" Target="http://www.jmu.edu/financemanual/procedures/1020.shtml" TargetMode="External"/><Relationship Id="rId23" Type="http://schemas.openxmlformats.org/officeDocument/2006/relationships/hyperlink" Target="mailto:appa@jmu.edu" TargetMode="External"/><Relationship Id="rId28" Type="http://schemas.openxmlformats.org/officeDocument/2006/relationships/hyperlink" Target="mailto:appa@jmu.edu"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jmu.edu/financeoffice/accounting-operations-disbursements/cash-investments/spcc-program.shtml" TargetMode="External"/><Relationship Id="rId31" Type="http://schemas.openxmlformats.org/officeDocument/2006/relationships/hyperlink" Target="mailto:john32km@jmu.ed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jmu.edu/financeoffice/accounting-operations-disbursements/cash-investments/spcc-program.shtml" TargetMode="External"/><Relationship Id="rId22" Type="http://schemas.openxmlformats.org/officeDocument/2006/relationships/hyperlink" Target="mailto:appa@jmu.edu" TargetMode="External"/><Relationship Id="rId27" Type="http://schemas.openxmlformats.org/officeDocument/2006/relationships/hyperlink" Target="mailto:appa@jmu.edu" TargetMode="External"/><Relationship Id="rId30" Type="http://schemas.openxmlformats.org/officeDocument/2006/relationships/hyperlink" Target="mailto:esteprm@jmu.edu" TargetMode="External"/><Relationship Id="rId35" Type="http://schemas.openxmlformats.org/officeDocument/2006/relationships/glossaryDocument" Target="glossary/document.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6831C8845F4E3B8B98422BC754EF5C"/>
        <w:category>
          <w:name w:val="General"/>
          <w:gallery w:val="placeholder"/>
        </w:category>
        <w:types>
          <w:type w:val="bbPlcHdr"/>
        </w:types>
        <w:behaviors>
          <w:behavior w:val="content"/>
        </w:behaviors>
        <w:guid w:val="{A85BA692-C176-478D-A9B1-5C78C47262B7}"/>
      </w:docPartPr>
      <w:docPartBody>
        <w:p w:rsidR="002F5832" w:rsidRDefault="000044DE" w:rsidP="000044DE">
          <w:pPr>
            <w:pStyle w:val="DF6831C8845F4E3B8B98422BC754EF5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DE"/>
    <w:rsid w:val="000044DE"/>
    <w:rsid w:val="000116FD"/>
    <w:rsid w:val="0007649B"/>
    <w:rsid w:val="000D6BB1"/>
    <w:rsid w:val="000E261F"/>
    <w:rsid w:val="00104570"/>
    <w:rsid w:val="002D619D"/>
    <w:rsid w:val="002F5832"/>
    <w:rsid w:val="003B46A0"/>
    <w:rsid w:val="003F3E78"/>
    <w:rsid w:val="004435BB"/>
    <w:rsid w:val="00507129"/>
    <w:rsid w:val="00553A30"/>
    <w:rsid w:val="006661FB"/>
    <w:rsid w:val="00731333"/>
    <w:rsid w:val="008124F8"/>
    <w:rsid w:val="0089324F"/>
    <w:rsid w:val="00944805"/>
    <w:rsid w:val="00A40B4C"/>
    <w:rsid w:val="00BA2B17"/>
    <w:rsid w:val="00BC0B7A"/>
    <w:rsid w:val="00BF625D"/>
    <w:rsid w:val="00C979E5"/>
    <w:rsid w:val="00D42B95"/>
    <w:rsid w:val="00D65FDC"/>
    <w:rsid w:val="00FB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4DE"/>
    <w:rPr>
      <w:color w:val="808080"/>
    </w:rPr>
  </w:style>
  <w:style w:type="paragraph" w:customStyle="1" w:styleId="DF6831C8845F4E3B8B98422BC754EF5C">
    <w:name w:val="DF6831C8845F4E3B8B98422BC754EF5C"/>
    <w:rsid w:val="00004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appa@jmu.edu</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546ED3-6CCD-47BC-9FFD-A8565A280E45}">
  <ds:schemaRefs>
    <ds:schemaRef ds:uri="http://schemas.openxmlformats.org/officeDocument/2006/bibliography"/>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43</TotalTime>
  <Pages>15</Pages>
  <Words>4277</Words>
  <Characters>24384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Peoplesoft finance electronic forms</vt:lpstr>
    </vt:vector>
  </TitlesOfParts>
  <Company>James Madison University</Company>
  <LinksUpToDate>false</LinksUpToDate>
  <CharactersWithSpaces>28604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SPCC Cardholder 
USER Guide</dc:title>
  <dc:subject>SPCC Cardholder Training Guide</dc:subject>
  <dc:creator>SPCC Cardholder User Guide            updated 7/16/2026</dc:creator>
  <cp:keywords/>
  <dc:description/>
  <cp:lastModifiedBy>Barb, Jennifer Hart - hartjd</cp:lastModifiedBy>
  <cp:revision>7</cp:revision>
  <cp:lastPrinted>2026-07-16T17:42:00Z</cp:lastPrinted>
  <dcterms:created xsi:type="dcterms:W3CDTF">2026-07-02T20:20:00Z</dcterms:created>
  <dcterms:modified xsi:type="dcterms:W3CDTF">2026-07-16T18:03:00Z</dcterms:modified>
</cp:coreProperties>
</file>