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60" w:rsidRPr="00FE44B6" w:rsidRDefault="00AE2EA0" w:rsidP="00C44A60">
      <w:pPr>
        <w:spacing w:after="0" w:line="240" w:lineRule="auto"/>
        <w:jc w:val="center"/>
        <w:rPr>
          <w:rFonts w:ascii="Arial" w:hAnsi="Arial" w:cs="Arial"/>
          <w:b/>
          <w:i/>
          <w:color w:val="002664"/>
          <w:sz w:val="32"/>
          <w:szCs w:val="32"/>
        </w:rPr>
      </w:pPr>
      <w:r w:rsidRPr="00FE44B6">
        <w:rPr>
          <w:rFonts w:ascii="Arial" w:hAnsi="Arial" w:cs="Arial"/>
          <w:b/>
          <w:i/>
          <w:color w:val="002664"/>
          <w:sz w:val="32"/>
          <w:szCs w:val="32"/>
        </w:rPr>
        <w:t>Virtual Payables Card</w:t>
      </w:r>
      <w:r w:rsidR="00C44A60" w:rsidRPr="00FE44B6">
        <w:rPr>
          <w:rFonts w:ascii="Arial" w:hAnsi="Arial" w:cs="Arial"/>
          <w:b/>
          <w:i/>
          <w:color w:val="002664"/>
          <w:sz w:val="32"/>
          <w:szCs w:val="32"/>
        </w:rPr>
        <w:t xml:space="preserve"> Initiative</w:t>
      </w:r>
    </w:p>
    <w:p w:rsidR="00C44A60" w:rsidRDefault="00C44A60" w:rsidP="00C44A60">
      <w:pPr>
        <w:spacing w:after="0" w:line="240" w:lineRule="auto"/>
        <w:rPr>
          <w:rFonts w:ascii="Arial" w:hAnsi="Arial" w:cs="Arial"/>
          <w:color w:val="595959" w:themeColor="text1" w:themeTint="A6"/>
        </w:rPr>
      </w:pPr>
      <w:bookmarkStart w:id="0" w:name="_GoBack"/>
      <w:bookmarkEnd w:id="0"/>
    </w:p>
    <w:p w:rsidR="007C0533" w:rsidRPr="007C0533" w:rsidRDefault="00F66F65" w:rsidP="00F66F65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F66F65">
        <w:rPr>
          <w:rFonts w:ascii="Arial" w:hAnsi="Arial" w:cs="Arial"/>
          <w:b/>
          <w:color w:val="595959" w:themeColor="text1" w:themeTint="A6"/>
        </w:rPr>
        <w:t xml:space="preserve">Why has </w:t>
      </w:r>
      <w:r w:rsidR="0002783E" w:rsidRPr="005842EF">
        <w:rPr>
          <w:rFonts w:ascii="Arial" w:hAnsi="Arial" w:cs="Arial"/>
          <w:b/>
          <w:color w:val="595959" w:themeColor="text1" w:themeTint="A6"/>
        </w:rPr>
        <w:t>James Madison University</w:t>
      </w:r>
      <w:r w:rsidRPr="00F66F65">
        <w:rPr>
          <w:rFonts w:ascii="Arial" w:hAnsi="Arial" w:cs="Arial"/>
          <w:b/>
          <w:color w:val="595959" w:themeColor="text1" w:themeTint="A6"/>
        </w:rPr>
        <w:t xml:space="preserve"> decided to expand </w:t>
      </w:r>
      <w:r w:rsidR="005719A1">
        <w:rPr>
          <w:rFonts w:ascii="Arial" w:hAnsi="Arial" w:cs="Arial"/>
          <w:b/>
          <w:color w:val="595959" w:themeColor="text1" w:themeTint="A6"/>
        </w:rPr>
        <w:t>the</w:t>
      </w:r>
      <w:r w:rsidRPr="00F66F65">
        <w:rPr>
          <w:rFonts w:ascii="Arial" w:hAnsi="Arial" w:cs="Arial"/>
          <w:b/>
          <w:color w:val="595959" w:themeColor="text1" w:themeTint="A6"/>
        </w:rPr>
        <w:t xml:space="preserve"> commercial card program</w:t>
      </w:r>
      <w:r w:rsidR="007C0533" w:rsidRPr="007C0533">
        <w:rPr>
          <w:rFonts w:ascii="Arial" w:hAnsi="Arial" w:cs="Arial"/>
          <w:b/>
          <w:color w:val="595959" w:themeColor="text1" w:themeTint="A6"/>
        </w:rPr>
        <w:t>?</w:t>
      </w:r>
    </w:p>
    <w:p w:rsidR="007C0533" w:rsidRPr="00205239" w:rsidRDefault="00F66F65" w:rsidP="003A6A80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205239">
        <w:rPr>
          <w:rFonts w:ascii="Arial" w:hAnsi="Arial" w:cs="Arial"/>
          <w:color w:val="595959" w:themeColor="text1" w:themeTint="A6"/>
        </w:rPr>
        <w:t>Th</w:t>
      </w:r>
      <w:r w:rsidR="00E743B1">
        <w:rPr>
          <w:rFonts w:ascii="Arial" w:hAnsi="Arial" w:cs="Arial"/>
          <w:color w:val="595959" w:themeColor="text1" w:themeTint="A6"/>
        </w:rPr>
        <w:t xml:space="preserve">e current </w:t>
      </w:r>
      <w:r w:rsidRPr="00205239">
        <w:rPr>
          <w:rFonts w:ascii="Arial" w:hAnsi="Arial" w:cs="Arial"/>
          <w:color w:val="595959" w:themeColor="text1" w:themeTint="A6"/>
        </w:rPr>
        <w:t xml:space="preserve">initiative to increase the number of suppliers paid by </w:t>
      </w:r>
      <w:r w:rsidR="00EF5FA1" w:rsidRPr="00205239">
        <w:rPr>
          <w:rFonts w:ascii="Arial" w:hAnsi="Arial" w:cs="Arial"/>
          <w:color w:val="595959" w:themeColor="text1" w:themeTint="A6"/>
        </w:rPr>
        <w:t>virtual card</w:t>
      </w:r>
      <w:r w:rsidRPr="00205239">
        <w:rPr>
          <w:rFonts w:ascii="Arial" w:hAnsi="Arial" w:cs="Arial"/>
          <w:color w:val="595959" w:themeColor="text1" w:themeTint="A6"/>
        </w:rPr>
        <w:t xml:space="preserve"> will allow us to continue to grow our card program and </w:t>
      </w:r>
      <w:r w:rsidR="00E743B1">
        <w:rPr>
          <w:rFonts w:ascii="Arial" w:hAnsi="Arial" w:cs="Arial"/>
          <w:color w:val="595959" w:themeColor="text1" w:themeTint="A6"/>
        </w:rPr>
        <w:t xml:space="preserve">assist </w:t>
      </w:r>
      <w:r w:rsidRPr="00205239">
        <w:rPr>
          <w:rFonts w:ascii="Arial" w:hAnsi="Arial" w:cs="Arial"/>
          <w:color w:val="595959" w:themeColor="text1" w:themeTint="A6"/>
        </w:rPr>
        <w:t xml:space="preserve">us </w:t>
      </w:r>
      <w:r w:rsidR="00E743B1">
        <w:rPr>
          <w:rFonts w:ascii="Arial" w:hAnsi="Arial" w:cs="Arial"/>
          <w:color w:val="595959" w:themeColor="text1" w:themeTint="A6"/>
        </w:rPr>
        <w:t>in</w:t>
      </w:r>
      <w:r w:rsidRPr="00205239">
        <w:rPr>
          <w:rFonts w:ascii="Arial" w:hAnsi="Arial" w:cs="Arial"/>
          <w:color w:val="595959" w:themeColor="text1" w:themeTint="A6"/>
        </w:rPr>
        <w:t xml:space="preserve"> realiz</w:t>
      </w:r>
      <w:r w:rsidR="00E743B1">
        <w:rPr>
          <w:rFonts w:ascii="Arial" w:hAnsi="Arial" w:cs="Arial"/>
          <w:color w:val="595959" w:themeColor="text1" w:themeTint="A6"/>
        </w:rPr>
        <w:t xml:space="preserve">ing </w:t>
      </w:r>
      <w:r w:rsidRPr="00205239">
        <w:rPr>
          <w:rFonts w:ascii="Arial" w:hAnsi="Arial" w:cs="Arial"/>
          <w:color w:val="595959" w:themeColor="text1" w:themeTint="A6"/>
        </w:rPr>
        <w:t>the following card program benefits:</w:t>
      </w:r>
    </w:p>
    <w:p w:rsidR="007C0533" w:rsidRDefault="00F66F65" w:rsidP="005474E2">
      <w:pPr>
        <w:pStyle w:val="ListParagraph"/>
        <w:numPr>
          <w:ilvl w:val="1"/>
          <w:numId w:val="21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5474E2">
        <w:rPr>
          <w:rFonts w:ascii="Arial" w:hAnsi="Arial" w:cs="Arial"/>
          <w:i/>
          <w:color w:val="595959" w:themeColor="text1" w:themeTint="A6"/>
        </w:rPr>
        <w:t>Process Efficiency</w:t>
      </w:r>
      <w:r w:rsidRPr="00F66F65">
        <w:rPr>
          <w:rFonts w:ascii="Arial" w:hAnsi="Arial" w:cs="Arial"/>
          <w:color w:val="595959" w:themeColor="text1" w:themeTint="A6"/>
        </w:rPr>
        <w:t xml:space="preserve">: Our </w:t>
      </w:r>
      <w:r w:rsidR="00205239">
        <w:rPr>
          <w:rFonts w:ascii="Arial" w:hAnsi="Arial" w:cs="Arial"/>
          <w:color w:val="595959" w:themeColor="text1" w:themeTint="A6"/>
        </w:rPr>
        <w:t>institution</w:t>
      </w:r>
      <w:r w:rsidRPr="00F66F65">
        <w:rPr>
          <w:rFonts w:ascii="Arial" w:hAnsi="Arial" w:cs="Arial"/>
          <w:color w:val="595959" w:themeColor="text1" w:themeTint="A6"/>
        </w:rPr>
        <w:t xml:space="preserve"> can reduce internal processing and transaction costs by streamlining the payment process and reducing invoice processing and check payment.</w:t>
      </w:r>
    </w:p>
    <w:p w:rsidR="00F66F65" w:rsidRDefault="00F66F65" w:rsidP="005474E2">
      <w:pPr>
        <w:pStyle w:val="ListParagraph"/>
        <w:numPr>
          <w:ilvl w:val="1"/>
          <w:numId w:val="21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5474E2">
        <w:rPr>
          <w:rFonts w:ascii="Arial" w:hAnsi="Arial" w:cs="Arial"/>
          <w:i/>
          <w:color w:val="595959" w:themeColor="text1" w:themeTint="A6"/>
        </w:rPr>
        <w:t>Working Capital Management</w:t>
      </w:r>
      <w:r w:rsidRPr="00F66F65">
        <w:rPr>
          <w:rFonts w:ascii="Arial" w:hAnsi="Arial" w:cs="Arial"/>
          <w:color w:val="595959" w:themeColor="text1" w:themeTint="A6"/>
        </w:rPr>
        <w:t>: We can improve our working capital position due to the longer settlement process of the card statement with the issuing bank as compared with our current payment process.</w:t>
      </w:r>
    </w:p>
    <w:p w:rsidR="00F66F65" w:rsidRPr="007C0533" w:rsidRDefault="00F66F65" w:rsidP="005474E2">
      <w:pPr>
        <w:pStyle w:val="ListParagraph"/>
        <w:numPr>
          <w:ilvl w:val="1"/>
          <w:numId w:val="21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5474E2">
        <w:rPr>
          <w:rFonts w:ascii="Arial" w:hAnsi="Arial" w:cs="Arial"/>
          <w:i/>
          <w:color w:val="595959" w:themeColor="text1" w:themeTint="A6"/>
        </w:rPr>
        <w:t>Supplier Management</w:t>
      </w:r>
      <w:r w:rsidRPr="00F66F65">
        <w:rPr>
          <w:rFonts w:ascii="Arial" w:hAnsi="Arial" w:cs="Arial"/>
          <w:color w:val="595959" w:themeColor="text1" w:themeTint="A6"/>
        </w:rPr>
        <w:t>: Analyses from card program data can help to facilitate negotiation with suppliers and identification of opportunities to select preferred suppliers.</w:t>
      </w:r>
    </w:p>
    <w:p w:rsidR="007C0533" w:rsidRDefault="007C0533" w:rsidP="00844BEF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:rsidR="00F66F65" w:rsidRPr="007C0533" w:rsidRDefault="00F66F65" w:rsidP="00F66F65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F66F65">
        <w:rPr>
          <w:rFonts w:ascii="Arial" w:hAnsi="Arial" w:cs="Arial"/>
          <w:b/>
          <w:color w:val="595959" w:themeColor="text1" w:themeTint="A6"/>
        </w:rPr>
        <w:t>Are all of our suppliers being contacted for this program</w:t>
      </w:r>
      <w:r w:rsidRPr="007C0533">
        <w:rPr>
          <w:rFonts w:ascii="Arial" w:hAnsi="Arial" w:cs="Arial"/>
          <w:b/>
          <w:color w:val="595959" w:themeColor="text1" w:themeTint="A6"/>
        </w:rPr>
        <w:t>?</w:t>
      </w:r>
    </w:p>
    <w:p w:rsidR="00F66F65" w:rsidRPr="007C0533" w:rsidRDefault="00F66F65" w:rsidP="00F66F65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F66F65">
        <w:rPr>
          <w:rFonts w:ascii="Arial" w:hAnsi="Arial" w:cs="Arial"/>
          <w:color w:val="595959" w:themeColor="text1" w:themeTint="A6"/>
        </w:rPr>
        <w:t xml:space="preserve">Our goal is to pay as many of our suppliers as possible using </w:t>
      </w:r>
      <w:r w:rsidR="00EF5FA1">
        <w:rPr>
          <w:rFonts w:ascii="Arial" w:hAnsi="Arial" w:cs="Arial"/>
          <w:color w:val="595959" w:themeColor="text1" w:themeTint="A6"/>
        </w:rPr>
        <w:t>a virtual credit card</w:t>
      </w:r>
      <w:r w:rsidR="00FC59C8">
        <w:rPr>
          <w:rFonts w:ascii="Arial" w:hAnsi="Arial" w:cs="Arial"/>
          <w:color w:val="595959" w:themeColor="text1" w:themeTint="A6"/>
        </w:rPr>
        <w:t>.</w:t>
      </w:r>
    </w:p>
    <w:p w:rsidR="00F66F65" w:rsidRPr="00205239" w:rsidRDefault="00F66F65" w:rsidP="00F66F65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F66F65">
        <w:rPr>
          <w:rFonts w:ascii="Arial" w:hAnsi="Arial" w:cs="Arial"/>
          <w:color w:val="595959" w:themeColor="text1" w:themeTint="A6"/>
        </w:rPr>
        <w:t xml:space="preserve">This program is currently available for </w:t>
      </w:r>
      <w:r w:rsidRPr="00205239">
        <w:rPr>
          <w:rFonts w:ascii="Arial" w:hAnsi="Arial" w:cs="Arial"/>
          <w:color w:val="595959" w:themeColor="text1" w:themeTint="A6"/>
        </w:rPr>
        <w:t>U.S.-based suppliers.</w:t>
      </w:r>
    </w:p>
    <w:p w:rsidR="00F66F65" w:rsidRDefault="00F66F65" w:rsidP="00F66F65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F66F65">
        <w:rPr>
          <w:rFonts w:ascii="Arial" w:hAnsi="Arial" w:cs="Arial"/>
          <w:color w:val="595959" w:themeColor="text1" w:themeTint="A6"/>
        </w:rPr>
        <w:t xml:space="preserve">A prioritized list of suppliers that meet a number of </w:t>
      </w:r>
      <w:proofErr w:type="gramStart"/>
      <w:r w:rsidRPr="00F66F65">
        <w:rPr>
          <w:rFonts w:ascii="Arial" w:hAnsi="Arial" w:cs="Arial"/>
          <w:color w:val="595959" w:themeColor="text1" w:themeTint="A6"/>
        </w:rPr>
        <w:t>criteria which appear to make them a good fit for this program</w:t>
      </w:r>
      <w:proofErr w:type="gramEnd"/>
      <w:r w:rsidRPr="00F66F65">
        <w:rPr>
          <w:rFonts w:ascii="Arial" w:hAnsi="Arial" w:cs="Arial"/>
          <w:color w:val="595959" w:themeColor="text1" w:themeTint="A6"/>
        </w:rPr>
        <w:t xml:space="preserve"> is being targeted.</w:t>
      </w:r>
      <w:r w:rsidR="005719A1">
        <w:rPr>
          <w:rFonts w:ascii="Arial" w:hAnsi="Arial" w:cs="Arial"/>
          <w:color w:val="595959" w:themeColor="text1" w:themeTint="A6"/>
        </w:rPr>
        <w:t xml:space="preserve"> Those not enrolled</w:t>
      </w:r>
      <w:r w:rsidR="00442D31">
        <w:rPr>
          <w:rFonts w:ascii="Arial" w:hAnsi="Arial" w:cs="Arial"/>
          <w:color w:val="595959" w:themeColor="text1" w:themeTint="A6"/>
        </w:rPr>
        <w:t xml:space="preserve"> or not a good fit for this program</w:t>
      </w:r>
      <w:r w:rsidR="005719A1">
        <w:rPr>
          <w:rFonts w:ascii="Arial" w:hAnsi="Arial" w:cs="Arial"/>
          <w:color w:val="595959" w:themeColor="text1" w:themeTint="A6"/>
        </w:rPr>
        <w:t xml:space="preserve"> </w:t>
      </w:r>
      <w:proofErr w:type="gramStart"/>
      <w:r w:rsidR="005719A1">
        <w:rPr>
          <w:rFonts w:ascii="Arial" w:hAnsi="Arial" w:cs="Arial"/>
          <w:color w:val="595959" w:themeColor="text1" w:themeTint="A6"/>
        </w:rPr>
        <w:t>will be targeted</w:t>
      </w:r>
      <w:proofErr w:type="gramEnd"/>
      <w:r w:rsidR="005719A1">
        <w:rPr>
          <w:rFonts w:ascii="Arial" w:hAnsi="Arial" w:cs="Arial"/>
          <w:color w:val="595959" w:themeColor="text1" w:themeTint="A6"/>
        </w:rPr>
        <w:t xml:space="preserve"> for ACH (direct deposit) enrollment as the next step in the onboarding campaign.</w:t>
      </w:r>
    </w:p>
    <w:p w:rsidR="00205239" w:rsidRDefault="00205239" w:rsidP="00205239">
      <w:pPr>
        <w:pStyle w:val="ListParagraph"/>
        <w:spacing w:after="0" w:line="360" w:lineRule="auto"/>
        <w:rPr>
          <w:rFonts w:ascii="Arial" w:hAnsi="Arial" w:cs="Arial"/>
          <w:color w:val="595959" w:themeColor="text1" w:themeTint="A6"/>
        </w:rPr>
      </w:pPr>
    </w:p>
    <w:p w:rsidR="00F66F65" w:rsidRPr="007C0533" w:rsidRDefault="000A436D" w:rsidP="000A436D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0A436D">
        <w:rPr>
          <w:rFonts w:ascii="Arial" w:hAnsi="Arial" w:cs="Arial"/>
          <w:b/>
          <w:color w:val="595959" w:themeColor="text1" w:themeTint="A6"/>
        </w:rPr>
        <w:t>How does this payment strategy change our current purchasing and payment process</w:t>
      </w:r>
      <w:r w:rsidR="00F66F65" w:rsidRPr="007C0533">
        <w:rPr>
          <w:rFonts w:ascii="Arial" w:hAnsi="Arial" w:cs="Arial"/>
          <w:b/>
          <w:color w:val="595959" w:themeColor="text1" w:themeTint="A6"/>
        </w:rPr>
        <w:t>?</w:t>
      </w:r>
    </w:p>
    <w:p w:rsidR="00F66F65" w:rsidRDefault="000A436D" w:rsidP="000A436D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0A436D">
        <w:rPr>
          <w:rFonts w:ascii="Arial" w:hAnsi="Arial" w:cs="Arial"/>
          <w:color w:val="595959" w:themeColor="text1" w:themeTint="A6"/>
        </w:rPr>
        <w:t>The current processes for purchase requisitions and invoices will remain the same. The only change will be to the payment process.</w:t>
      </w:r>
    </w:p>
    <w:p w:rsidR="00442D31" w:rsidRPr="00442D31" w:rsidRDefault="00442D31" w:rsidP="00442D31">
      <w:pPr>
        <w:pStyle w:val="ListParagraph"/>
        <w:numPr>
          <w:ilvl w:val="1"/>
          <w:numId w:val="17"/>
        </w:numPr>
        <w:spacing w:after="0" w:line="360" w:lineRule="auto"/>
        <w:rPr>
          <w:rFonts w:ascii="Arial" w:hAnsi="Arial" w:cs="Arial"/>
          <w:i/>
          <w:color w:val="595959" w:themeColor="text1" w:themeTint="A6"/>
          <w:u w:val="single"/>
        </w:rPr>
      </w:pPr>
      <w:r w:rsidRPr="00442D31">
        <w:rPr>
          <w:rFonts w:ascii="Arial" w:hAnsi="Arial" w:cs="Arial"/>
          <w:i/>
          <w:color w:val="595959" w:themeColor="text1" w:themeTint="A6"/>
          <w:u w:val="single"/>
        </w:rPr>
        <w:t xml:space="preserve">The SPCC is still the primary method of payment for all vendors excepting payment cards </w:t>
      </w:r>
      <w:r>
        <w:rPr>
          <w:rFonts w:ascii="Arial" w:hAnsi="Arial" w:cs="Arial"/>
          <w:i/>
          <w:color w:val="595959" w:themeColor="text1" w:themeTint="A6"/>
          <w:u w:val="single"/>
        </w:rPr>
        <w:t>where</w:t>
      </w:r>
      <w:r w:rsidRPr="00442D31">
        <w:rPr>
          <w:rFonts w:ascii="Arial" w:hAnsi="Arial" w:cs="Arial"/>
          <w:i/>
          <w:color w:val="595959" w:themeColor="text1" w:themeTint="A6"/>
          <w:u w:val="single"/>
        </w:rPr>
        <w:t xml:space="preserve"> purchases</w:t>
      </w:r>
      <w:r>
        <w:rPr>
          <w:rFonts w:ascii="Arial" w:hAnsi="Arial" w:cs="Arial"/>
          <w:i/>
          <w:color w:val="595959" w:themeColor="text1" w:themeTint="A6"/>
          <w:u w:val="single"/>
        </w:rPr>
        <w:t xml:space="preserve"> are</w:t>
      </w:r>
      <w:r w:rsidRPr="00442D31">
        <w:rPr>
          <w:rFonts w:ascii="Arial" w:hAnsi="Arial" w:cs="Arial"/>
          <w:i/>
          <w:color w:val="595959" w:themeColor="text1" w:themeTint="A6"/>
          <w:u w:val="single"/>
        </w:rPr>
        <w:t xml:space="preserve"> $10,000 and under.</w:t>
      </w:r>
    </w:p>
    <w:p w:rsidR="00AF0678" w:rsidRPr="00AF0678" w:rsidRDefault="00AF0678" w:rsidP="00AF0678">
      <w:pPr>
        <w:pStyle w:val="ListParagraph"/>
        <w:spacing w:after="0" w:line="240" w:lineRule="auto"/>
        <w:rPr>
          <w:rFonts w:ascii="Arial" w:hAnsi="Arial" w:cs="Arial"/>
          <w:color w:val="595959" w:themeColor="text1" w:themeTint="A6"/>
        </w:rPr>
      </w:pPr>
    </w:p>
    <w:p w:rsidR="00F66F65" w:rsidRPr="007C0533" w:rsidRDefault="000D3AC0" w:rsidP="000D3AC0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0D3AC0">
        <w:rPr>
          <w:rFonts w:ascii="Arial" w:hAnsi="Arial" w:cs="Arial"/>
          <w:b/>
          <w:color w:val="595959" w:themeColor="text1" w:themeTint="A6"/>
        </w:rPr>
        <w:t xml:space="preserve">Why </w:t>
      </w:r>
      <w:r w:rsidR="00205239">
        <w:rPr>
          <w:rFonts w:ascii="Arial" w:hAnsi="Arial" w:cs="Arial"/>
          <w:b/>
          <w:color w:val="595959" w:themeColor="text1" w:themeTint="A6"/>
        </w:rPr>
        <w:t xml:space="preserve">are </w:t>
      </w:r>
      <w:r w:rsidRPr="000D3AC0">
        <w:rPr>
          <w:rFonts w:ascii="Arial" w:hAnsi="Arial" w:cs="Arial"/>
          <w:b/>
          <w:color w:val="595959" w:themeColor="text1" w:themeTint="A6"/>
        </w:rPr>
        <w:t>we chang</w:t>
      </w:r>
      <w:r w:rsidR="00205239">
        <w:rPr>
          <w:rFonts w:ascii="Arial" w:hAnsi="Arial" w:cs="Arial"/>
          <w:b/>
          <w:color w:val="595959" w:themeColor="text1" w:themeTint="A6"/>
        </w:rPr>
        <w:t>ing the current process</w:t>
      </w:r>
      <w:r w:rsidR="00F66F65" w:rsidRPr="007C0533">
        <w:rPr>
          <w:rFonts w:ascii="Arial" w:hAnsi="Arial" w:cs="Arial"/>
          <w:b/>
          <w:color w:val="595959" w:themeColor="text1" w:themeTint="A6"/>
        </w:rPr>
        <w:t>?</w:t>
      </w:r>
    </w:p>
    <w:p w:rsidR="00F66F65" w:rsidRPr="007C0533" w:rsidRDefault="00205239" w:rsidP="000D3AC0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lastRenderedPageBreak/>
        <w:t>The university recently signed a new Financial Services contract, resulting in a transition from the previous provider to our new provider, Bank of America</w:t>
      </w:r>
      <w:r w:rsidR="000D3AC0" w:rsidRPr="000D3AC0">
        <w:rPr>
          <w:rFonts w:ascii="Arial" w:hAnsi="Arial" w:cs="Arial"/>
          <w:color w:val="595959" w:themeColor="text1" w:themeTint="A6"/>
        </w:rPr>
        <w:t>.</w:t>
      </w:r>
    </w:p>
    <w:p w:rsidR="000D3AC0" w:rsidRPr="00844BEF" w:rsidRDefault="000D3AC0" w:rsidP="00844BEF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:rsidR="00F66F65" w:rsidRPr="007C0533" w:rsidRDefault="000D3AC0" w:rsidP="000D3AC0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0D3AC0">
        <w:rPr>
          <w:rFonts w:ascii="Arial" w:hAnsi="Arial" w:cs="Arial"/>
          <w:b/>
          <w:color w:val="595959" w:themeColor="text1" w:themeTint="A6"/>
        </w:rPr>
        <w:t xml:space="preserve">What are the benefits to our suppliers of receiving payment by </w:t>
      </w:r>
      <w:r w:rsidR="00EF5FA1">
        <w:rPr>
          <w:rFonts w:ascii="Arial" w:hAnsi="Arial" w:cs="Arial"/>
          <w:b/>
          <w:color w:val="595959" w:themeColor="text1" w:themeTint="A6"/>
        </w:rPr>
        <w:t>virtual credit card</w:t>
      </w:r>
      <w:r w:rsidRPr="000D3AC0">
        <w:rPr>
          <w:rFonts w:ascii="Arial" w:hAnsi="Arial" w:cs="Arial"/>
          <w:b/>
          <w:color w:val="595959" w:themeColor="text1" w:themeTint="A6"/>
        </w:rPr>
        <w:t xml:space="preserve"> instead of check</w:t>
      </w:r>
      <w:r w:rsidR="00F66F65" w:rsidRPr="007C0533">
        <w:rPr>
          <w:rFonts w:ascii="Arial" w:hAnsi="Arial" w:cs="Arial"/>
          <w:b/>
          <w:color w:val="595959" w:themeColor="text1" w:themeTint="A6"/>
        </w:rPr>
        <w:t>?</w:t>
      </w:r>
    </w:p>
    <w:p w:rsidR="00F66F65" w:rsidRPr="007C0533" w:rsidRDefault="00486366" w:rsidP="000D3AC0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O</w:t>
      </w:r>
      <w:r w:rsidR="000D3AC0" w:rsidRPr="000D3AC0">
        <w:rPr>
          <w:rFonts w:ascii="Arial" w:hAnsi="Arial" w:cs="Arial"/>
          <w:color w:val="595959" w:themeColor="text1" w:themeTint="A6"/>
        </w:rPr>
        <w:t xml:space="preserve">ur suppliers can </w:t>
      </w:r>
      <w:r w:rsidR="00442D31">
        <w:rPr>
          <w:rFonts w:ascii="Arial" w:hAnsi="Arial" w:cs="Arial"/>
          <w:color w:val="595959" w:themeColor="text1" w:themeTint="A6"/>
        </w:rPr>
        <w:t>realize</w:t>
      </w:r>
      <w:r w:rsidR="000D3AC0" w:rsidRPr="000D3AC0">
        <w:rPr>
          <w:rFonts w:ascii="Arial" w:hAnsi="Arial" w:cs="Arial"/>
          <w:color w:val="595959" w:themeColor="text1" w:themeTint="A6"/>
        </w:rPr>
        <w:t xml:space="preserve"> significant, tangible savings from accepting </w:t>
      </w:r>
      <w:r w:rsidR="00EF5FA1">
        <w:rPr>
          <w:rFonts w:ascii="Arial" w:hAnsi="Arial" w:cs="Arial"/>
          <w:color w:val="595959" w:themeColor="text1" w:themeTint="A6"/>
        </w:rPr>
        <w:t>virtual credit</w:t>
      </w:r>
      <w:r w:rsidR="000D3AC0" w:rsidRPr="000D3AC0">
        <w:rPr>
          <w:rFonts w:ascii="Arial" w:hAnsi="Arial" w:cs="Arial"/>
          <w:color w:val="595959" w:themeColor="text1" w:themeTint="A6"/>
        </w:rPr>
        <w:t xml:space="preserve"> card payments from their customers, including:</w:t>
      </w:r>
    </w:p>
    <w:p w:rsidR="00486366" w:rsidRDefault="000D3AC0" w:rsidP="00EB0B43">
      <w:pPr>
        <w:pStyle w:val="ListParagraph"/>
        <w:numPr>
          <w:ilvl w:val="1"/>
          <w:numId w:val="23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486366">
        <w:rPr>
          <w:rFonts w:ascii="Arial" w:hAnsi="Arial" w:cs="Arial"/>
          <w:i/>
          <w:color w:val="595959" w:themeColor="text1" w:themeTint="A6"/>
        </w:rPr>
        <w:t>Process Efficiency</w:t>
      </w:r>
      <w:r w:rsidRPr="00486366">
        <w:rPr>
          <w:rFonts w:ascii="Arial" w:hAnsi="Arial" w:cs="Arial"/>
          <w:color w:val="595959" w:themeColor="text1" w:themeTint="A6"/>
        </w:rPr>
        <w:t>: Suppliers can reduce internal processing and transaction costs by eliminating paper-based processes, including check processing</w:t>
      </w:r>
      <w:r w:rsidR="00486366">
        <w:rPr>
          <w:rFonts w:ascii="Arial" w:hAnsi="Arial" w:cs="Arial"/>
          <w:color w:val="595959" w:themeColor="text1" w:themeTint="A6"/>
        </w:rPr>
        <w:t>.</w:t>
      </w:r>
      <w:r w:rsidRPr="00486366">
        <w:rPr>
          <w:rFonts w:ascii="Arial" w:hAnsi="Arial" w:cs="Arial"/>
          <w:color w:val="595959" w:themeColor="text1" w:themeTint="A6"/>
        </w:rPr>
        <w:t xml:space="preserve"> </w:t>
      </w:r>
    </w:p>
    <w:p w:rsidR="00486366" w:rsidRDefault="00486366" w:rsidP="00486366">
      <w:pPr>
        <w:pStyle w:val="ListParagraph"/>
        <w:spacing w:after="0" w:line="360" w:lineRule="auto"/>
        <w:ind w:left="1440"/>
        <w:rPr>
          <w:rFonts w:ascii="Arial" w:hAnsi="Arial" w:cs="Arial"/>
          <w:color w:val="595959" w:themeColor="text1" w:themeTint="A6"/>
        </w:rPr>
      </w:pPr>
    </w:p>
    <w:p w:rsidR="00F66F65" w:rsidRPr="007C0533" w:rsidRDefault="000D3AC0" w:rsidP="000D3AC0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0D3AC0">
        <w:rPr>
          <w:rFonts w:ascii="Arial" w:hAnsi="Arial" w:cs="Arial"/>
          <w:b/>
          <w:color w:val="595959" w:themeColor="text1" w:themeTint="A6"/>
        </w:rPr>
        <w:t xml:space="preserve">How can our employees encourage use of </w:t>
      </w:r>
      <w:r w:rsidR="00EF5FA1">
        <w:rPr>
          <w:rFonts w:ascii="Arial" w:hAnsi="Arial" w:cs="Arial"/>
          <w:b/>
          <w:color w:val="595959" w:themeColor="text1" w:themeTint="A6"/>
        </w:rPr>
        <w:t>Virtual Payables</w:t>
      </w:r>
      <w:r w:rsidR="00F66F65" w:rsidRPr="007C0533">
        <w:rPr>
          <w:rFonts w:ascii="Arial" w:hAnsi="Arial" w:cs="Arial"/>
          <w:b/>
          <w:color w:val="595959" w:themeColor="text1" w:themeTint="A6"/>
        </w:rPr>
        <w:t>?</w:t>
      </w:r>
    </w:p>
    <w:p w:rsidR="00F66F65" w:rsidRPr="007C0533" w:rsidRDefault="000D3AC0" w:rsidP="000D3AC0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0D3AC0">
        <w:rPr>
          <w:rFonts w:ascii="Arial" w:hAnsi="Arial" w:cs="Arial"/>
          <w:color w:val="595959" w:themeColor="text1" w:themeTint="A6"/>
        </w:rPr>
        <w:t xml:space="preserve">We need to communicate the benefits of </w:t>
      </w:r>
      <w:r w:rsidR="00EF5FA1">
        <w:rPr>
          <w:rFonts w:ascii="Arial" w:hAnsi="Arial" w:cs="Arial"/>
          <w:color w:val="595959" w:themeColor="text1" w:themeTint="A6"/>
        </w:rPr>
        <w:t>virtual credit</w:t>
      </w:r>
      <w:r w:rsidRPr="000D3AC0">
        <w:rPr>
          <w:rFonts w:ascii="Arial" w:hAnsi="Arial" w:cs="Arial"/>
          <w:color w:val="595959" w:themeColor="text1" w:themeTint="A6"/>
        </w:rPr>
        <w:t xml:space="preserve"> card payments to our employees and suppliers and inform them that we expect compliance.</w:t>
      </w:r>
    </w:p>
    <w:p w:rsidR="00F66F65" w:rsidRPr="00844BEF" w:rsidRDefault="00F66F65" w:rsidP="00844BEF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:rsidR="000D3AC0" w:rsidRPr="00FE44B6" w:rsidRDefault="000D3AC0" w:rsidP="000D3AC0">
      <w:pPr>
        <w:pStyle w:val="ListParagraph"/>
        <w:spacing w:after="0" w:line="360" w:lineRule="auto"/>
        <w:ind w:left="0"/>
        <w:rPr>
          <w:rFonts w:ascii="Arial" w:hAnsi="Arial" w:cs="Arial"/>
          <w:color w:val="002664"/>
        </w:rPr>
      </w:pPr>
      <w:r w:rsidRPr="00FE44B6">
        <w:rPr>
          <w:rFonts w:ascii="Arial" w:hAnsi="Arial" w:cs="Arial"/>
          <w:b/>
          <w:i/>
          <w:color w:val="002664"/>
          <w:sz w:val="24"/>
          <w:szCs w:val="24"/>
        </w:rPr>
        <w:t>Supplier Management</w:t>
      </w:r>
    </w:p>
    <w:p w:rsidR="000D3AC0" w:rsidRPr="000D3AC0" w:rsidRDefault="000D3AC0" w:rsidP="00844BEF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:rsidR="00F66F65" w:rsidRPr="007C0533" w:rsidRDefault="00D93C62" w:rsidP="00D93C62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D93C62">
        <w:rPr>
          <w:rFonts w:ascii="Arial" w:hAnsi="Arial" w:cs="Arial"/>
          <w:b/>
          <w:color w:val="595959" w:themeColor="text1" w:themeTint="A6"/>
        </w:rPr>
        <w:t>How should I communicate this change in payment strategy to my suppliers</w:t>
      </w:r>
      <w:r w:rsidR="00F66F65" w:rsidRPr="007C0533">
        <w:rPr>
          <w:rFonts w:ascii="Arial" w:hAnsi="Arial" w:cs="Arial"/>
          <w:b/>
          <w:color w:val="595959" w:themeColor="text1" w:themeTint="A6"/>
        </w:rPr>
        <w:t>?</w:t>
      </w:r>
    </w:p>
    <w:p w:rsidR="00D93C62" w:rsidRDefault="00D93C62" w:rsidP="00D93C62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D93C62">
        <w:rPr>
          <w:rFonts w:ascii="Arial" w:hAnsi="Arial" w:cs="Arial"/>
          <w:color w:val="595959" w:themeColor="text1" w:themeTint="A6"/>
        </w:rPr>
        <w:t xml:space="preserve">Communicate that accepting </w:t>
      </w:r>
      <w:r w:rsidR="00EF5FA1">
        <w:rPr>
          <w:rFonts w:ascii="Arial" w:hAnsi="Arial" w:cs="Arial"/>
          <w:color w:val="595959" w:themeColor="text1" w:themeTint="A6"/>
        </w:rPr>
        <w:t>Virtual Payables</w:t>
      </w:r>
      <w:r w:rsidRPr="00D93C62">
        <w:rPr>
          <w:rFonts w:ascii="Arial" w:hAnsi="Arial" w:cs="Arial"/>
          <w:color w:val="595959" w:themeColor="text1" w:themeTint="A6"/>
        </w:rPr>
        <w:t xml:space="preserve"> is our preferred form of payment. We see this change as mutually beneficial and believe that the supplier can gain </w:t>
      </w:r>
      <w:r w:rsidR="00C82345">
        <w:rPr>
          <w:rFonts w:ascii="Arial" w:hAnsi="Arial" w:cs="Arial"/>
          <w:color w:val="595959" w:themeColor="text1" w:themeTint="A6"/>
        </w:rPr>
        <w:t>efficiencie</w:t>
      </w:r>
      <w:r w:rsidRPr="00D93C62">
        <w:rPr>
          <w:rFonts w:ascii="Arial" w:hAnsi="Arial" w:cs="Arial"/>
          <w:color w:val="595959" w:themeColor="text1" w:themeTint="A6"/>
        </w:rPr>
        <w:t>s.</w:t>
      </w:r>
    </w:p>
    <w:p w:rsidR="00486366" w:rsidRPr="00D93C62" w:rsidRDefault="00486366" w:rsidP="00486366">
      <w:pPr>
        <w:pStyle w:val="ListParagraph"/>
        <w:spacing w:after="0" w:line="360" w:lineRule="auto"/>
        <w:rPr>
          <w:rFonts w:ascii="Arial" w:hAnsi="Arial" w:cs="Arial"/>
          <w:color w:val="595959" w:themeColor="text1" w:themeTint="A6"/>
        </w:rPr>
      </w:pPr>
    </w:p>
    <w:p w:rsidR="00F66F65" w:rsidRPr="007C0533" w:rsidRDefault="00D93C62" w:rsidP="00D93C62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D93C62">
        <w:rPr>
          <w:rFonts w:ascii="Arial" w:hAnsi="Arial" w:cs="Arial"/>
          <w:b/>
          <w:color w:val="595959" w:themeColor="text1" w:themeTint="A6"/>
        </w:rPr>
        <w:t xml:space="preserve">How do suppliers get set up to accept </w:t>
      </w:r>
      <w:r w:rsidR="00EF5FA1">
        <w:rPr>
          <w:rFonts w:ascii="Arial" w:hAnsi="Arial" w:cs="Arial"/>
          <w:b/>
          <w:color w:val="595959" w:themeColor="text1" w:themeTint="A6"/>
        </w:rPr>
        <w:t>virtual credit</w:t>
      </w:r>
      <w:r w:rsidRPr="00D93C62">
        <w:rPr>
          <w:rFonts w:ascii="Arial" w:hAnsi="Arial" w:cs="Arial"/>
          <w:b/>
          <w:color w:val="595959" w:themeColor="text1" w:themeTint="A6"/>
        </w:rPr>
        <w:t xml:space="preserve"> card payments</w:t>
      </w:r>
      <w:r w:rsidR="00F66F65" w:rsidRPr="007C0533">
        <w:rPr>
          <w:rFonts w:ascii="Arial" w:hAnsi="Arial" w:cs="Arial"/>
          <w:b/>
          <w:color w:val="595959" w:themeColor="text1" w:themeTint="A6"/>
        </w:rPr>
        <w:t>?</w:t>
      </w:r>
    </w:p>
    <w:p w:rsidR="005474E2" w:rsidRPr="005474E2" w:rsidRDefault="005474E2" w:rsidP="00373E4D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5474E2">
        <w:rPr>
          <w:rFonts w:ascii="Arial" w:hAnsi="Arial" w:cs="Arial"/>
          <w:color w:val="595959" w:themeColor="text1" w:themeTint="A6"/>
        </w:rPr>
        <w:t xml:space="preserve">For those </w:t>
      </w:r>
      <w:r w:rsidRPr="005474E2">
        <w:rPr>
          <w:rFonts w:ascii="Arial" w:hAnsi="Arial" w:cs="Arial"/>
          <w:b/>
          <w:color w:val="595959" w:themeColor="text1" w:themeTint="A6"/>
        </w:rPr>
        <w:t>suppliers who currently accept credit card payments</w:t>
      </w:r>
      <w:r w:rsidRPr="005474E2">
        <w:rPr>
          <w:rFonts w:ascii="Arial" w:hAnsi="Arial" w:cs="Arial"/>
          <w:color w:val="595959" w:themeColor="text1" w:themeTint="A6"/>
        </w:rPr>
        <w:t xml:space="preserve">, they can begin this new payment arrangement by </w:t>
      </w:r>
      <w:r w:rsidR="00373E4D">
        <w:rPr>
          <w:rFonts w:ascii="Arial" w:hAnsi="Arial" w:cs="Arial"/>
          <w:color w:val="595959" w:themeColor="text1" w:themeTint="A6"/>
        </w:rPr>
        <w:t xml:space="preserve">emailing </w:t>
      </w:r>
      <w:hyperlink r:id="rId8" w:history="1">
        <w:r w:rsidR="00373E4D" w:rsidRPr="00D01EA3">
          <w:rPr>
            <w:rStyle w:val="Hyperlink"/>
            <w:rFonts w:ascii="Arial" w:hAnsi="Arial" w:cs="Arial"/>
          </w:rPr>
          <w:t>jmuepayments@jmu.edu</w:t>
        </w:r>
      </w:hyperlink>
      <w:r w:rsidR="00373E4D">
        <w:rPr>
          <w:rFonts w:ascii="Arial" w:hAnsi="Arial" w:cs="Arial"/>
          <w:color w:val="595959" w:themeColor="text1" w:themeTint="A6"/>
        </w:rPr>
        <w:t xml:space="preserve"> and requesting a form to complete.</w:t>
      </w:r>
    </w:p>
    <w:p w:rsidR="005474E2" w:rsidRPr="007C0533" w:rsidRDefault="005474E2" w:rsidP="005474E2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5474E2">
        <w:rPr>
          <w:rFonts w:ascii="Arial" w:hAnsi="Arial" w:cs="Arial"/>
          <w:color w:val="595959" w:themeColor="text1" w:themeTint="A6"/>
        </w:rPr>
        <w:t xml:space="preserve">For those </w:t>
      </w:r>
      <w:r w:rsidRPr="005474E2">
        <w:rPr>
          <w:rFonts w:ascii="Arial" w:hAnsi="Arial" w:cs="Arial"/>
          <w:b/>
          <w:color w:val="595959" w:themeColor="text1" w:themeTint="A6"/>
        </w:rPr>
        <w:t>suppliers who are not currently set up with a merchant account</w:t>
      </w:r>
      <w:r w:rsidRPr="005474E2">
        <w:rPr>
          <w:rFonts w:ascii="Arial" w:hAnsi="Arial" w:cs="Arial"/>
          <w:color w:val="595959" w:themeColor="text1" w:themeTint="A6"/>
        </w:rPr>
        <w:t>, to arrange for basic Visa</w:t>
      </w:r>
      <w:r w:rsidR="00EF5FA1">
        <w:rPr>
          <w:rFonts w:ascii="Arial" w:hAnsi="Arial" w:cs="Arial"/>
          <w:color w:val="595959" w:themeColor="text1" w:themeTint="A6"/>
        </w:rPr>
        <w:t>/MC</w:t>
      </w:r>
      <w:r w:rsidRPr="005474E2">
        <w:rPr>
          <w:rFonts w:ascii="Arial" w:hAnsi="Arial" w:cs="Arial"/>
          <w:color w:val="595959" w:themeColor="text1" w:themeTint="A6"/>
        </w:rPr>
        <w:t xml:space="preserve"> card acceptance, have the supplier call their corporate banking service provider</w:t>
      </w:r>
      <w:r w:rsidR="0071763E">
        <w:rPr>
          <w:rFonts w:ascii="Arial" w:hAnsi="Arial" w:cs="Arial"/>
          <w:color w:val="595959" w:themeColor="text1" w:themeTint="A6"/>
        </w:rPr>
        <w:t xml:space="preserve">. </w:t>
      </w:r>
      <w:r w:rsidRPr="005474E2">
        <w:rPr>
          <w:rFonts w:ascii="Arial" w:hAnsi="Arial" w:cs="Arial"/>
          <w:color w:val="595959" w:themeColor="text1" w:themeTint="A6"/>
        </w:rPr>
        <w:t xml:space="preserve">Once this step is </w:t>
      </w:r>
      <w:r w:rsidR="005C4992" w:rsidRPr="005474E2">
        <w:rPr>
          <w:rFonts w:ascii="Arial" w:hAnsi="Arial" w:cs="Arial"/>
          <w:color w:val="595959" w:themeColor="text1" w:themeTint="A6"/>
        </w:rPr>
        <w:t>completed,</w:t>
      </w:r>
      <w:r w:rsidRPr="005474E2">
        <w:rPr>
          <w:rFonts w:ascii="Arial" w:hAnsi="Arial" w:cs="Arial"/>
          <w:color w:val="595959" w:themeColor="text1" w:themeTint="A6"/>
        </w:rPr>
        <w:t xml:space="preserve"> the supplier should contact the </w:t>
      </w:r>
      <w:r w:rsidR="00373E4D">
        <w:rPr>
          <w:rFonts w:ascii="Arial" w:hAnsi="Arial" w:cs="Arial"/>
          <w:color w:val="595959" w:themeColor="text1" w:themeTint="A6"/>
        </w:rPr>
        <w:t>Cash and Investments Office</w:t>
      </w:r>
      <w:r w:rsidRPr="005474E2">
        <w:rPr>
          <w:rFonts w:ascii="Arial" w:hAnsi="Arial" w:cs="Arial"/>
          <w:color w:val="595959" w:themeColor="text1" w:themeTint="A6"/>
        </w:rPr>
        <w:t xml:space="preserve"> at </w:t>
      </w:r>
      <w:hyperlink r:id="rId9" w:history="1">
        <w:r w:rsidR="00373E4D" w:rsidRPr="00D01EA3">
          <w:rPr>
            <w:rStyle w:val="Hyperlink"/>
            <w:rFonts w:ascii="Arial" w:hAnsi="Arial" w:cs="Arial"/>
          </w:rPr>
          <w:t>jmuepayments@jmu.edu</w:t>
        </w:r>
      </w:hyperlink>
      <w:r w:rsidR="00373E4D">
        <w:rPr>
          <w:rFonts w:ascii="Arial" w:hAnsi="Arial" w:cs="Arial"/>
          <w:color w:val="595959" w:themeColor="text1" w:themeTint="A6"/>
        </w:rPr>
        <w:t xml:space="preserve"> </w:t>
      </w:r>
      <w:r w:rsidRPr="005474E2">
        <w:rPr>
          <w:rFonts w:ascii="Arial" w:hAnsi="Arial" w:cs="Arial"/>
          <w:color w:val="595959" w:themeColor="text1" w:themeTint="A6"/>
        </w:rPr>
        <w:t>to complete the remaining steps as noted above.</w:t>
      </w:r>
    </w:p>
    <w:p w:rsidR="00F66F65" w:rsidRPr="005474E2" w:rsidRDefault="00F66F65" w:rsidP="00844BEF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:rsidR="005474E2" w:rsidRPr="00FE44B6" w:rsidRDefault="005474E2" w:rsidP="005474E2">
      <w:pPr>
        <w:spacing w:after="0" w:line="360" w:lineRule="auto"/>
        <w:rPr>
          <w:rFonts w:ascii="Arial" w:hAnsi="Arial" w:cs="Arial"/>
          <w:color w:val="002664"/>
        </w:rPr>
      </w:pPr>
      <w:r w:rsidRPr="00FE44B6">
        <w:rPr>
          <w:rFonts w:ascii="Arial" w:hAnsi="Arial" w:cs="Arial"/>
          <w:b/>
          <w:i/>
          <w:color w:val="002664"/>
          <w:sz w:val="24"/>
          <w:szCs w:val="24"/>
        </w:rPr>
        <w:t>Additional Help</w:t>
      </w:r>
    </w:p>
    <w:p w:rsidR="00F66F65" w:rsidRPr="005474E2" w:rsidRDefault="00F66F65" w:rsidP="00844BEF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:rsidR="00F66F65" w:rsidRPr="007C0533" w:rsidRDefault="005474E2" w:rsidP="005474E2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5474E2">
        <w:rPr>
          <w:rFonts w:ascii="Arial" w:hAnsi="Arial" w:cs="Arial"/>
          <w:b/>
          <w:color w:val="595959" w:themeColor="text1" w:themeTint="A6"/>
        </w:rPr>
        <w:t>Who do I contact if I have additional questions</w:t>
      </w:r>
      <w:r w:rsidR="00F66F65" w:rsidRPr="007C0533">
        <w:rPr>
          <w:rFonts w:ascii="Arial" w:hAnsi="Arial" w:cs="Arial"/>
          <w:b/>
          <w:color w:val="595959" w:themeColor="text1" w:themeTint="A6"/>
        </w:rPr>
        <w:t>?</w:t>
      </w:r>
    </w:p>
    <w:p w:rsidR="00F66F65" w:rsidRPr="007C0533" w:rsidRDefault="005474E2" w:rsidP="00FE44B6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color w:val="595959" w:themeColor="text1" w:themeTint="A6"/>
        </w:rPr>
      </w:pPr>
      <w:r w:rsidRPr="005474E2">
        <w:rPr>
          <w:rFonts w:ascii="Arial" w:hAnsi="Arial" w:cs="Arial"/>
          <w:color w:val="595959" w:themeColor="text1" w:themeTint="A6"/>
        </w:rPr>
        <w:t xml:space="preserve">Contact the </w:t>
      </w:r>
      <w:r w:rsidR="0002783E">
        <w:rPr>
          <w:rFonts w:ascii="Arial" w:hAnsi="Arial" w:cs="Arial"/>
          <w:color w:val="595959" w:themeColor="text1" w:themeTint="A6"/>
        </w:rPr>
        <w:t>Cash and Investments Office</w:t>
      </w:r>
      <w:r w:rsidR="00FE44B6" w:rsidRPr="00FE44B6">
        <w:rPr>
          <w:rFonts w:ascii="Arial" w:hAnsi="Arial" w:cs="Arial"/>
          <w:color w:val="595959" w:themeColor="text1" w:themeTint="A6"/>
        </w:rPr>
        <w:t xml:space="preserve"> </w:t>
      </w:r>
      <w:r w:rsidR="00FE44B6">
        <w:rPr>
          <w:rFonts w:ascii="Arial" w:hAnsi="Arial" w:cs="Arial"/>
          <w:color w:val="595959" w:themeColor="text1" w:themeTint="A6"/>
        </w:rPr>
        <w:t>at</w:t>
      </w:r>
      <w:r w:rsidR="00FE44B6" w:rsidRPr="00FE44B6">
        <w:t xml:space="preserve"> </w:t>
      </w:r>
      <w:hyperlink r:id="rId10" w:history="1">
        <w:r w:rsidR="0002783E" w:rsidRPr="00A07CA5">
          <w:rPr>
            <w:rStyle w:val="Hyperlink"/>
            <w:rFonts w:ascii="Arial" w:hAnsi="Arial" w:cs="Arial"/>
          </w:rPr>
          <w:t>jmuepayments@jmu.edu</w:t>
        </w:r>
      </w:hyperlink>
      <w:r w:rsidR="0002783E">
        <w:rPr>
          <w:rFonts w:ascii="Arial" w:hAnsi="Arial" w:cs="Arial"/>
        </w:rPr>
        <w:t>.</w:t>
      </w:r>
      <w:r w:rsidR="0002783E">
        <w:rPr>
          <w:rFonts w:ascii="Arial" w:hAnsi="Arial" w:cs="Arial"/>
          <w:color w:val="595959" w:themeColor="text1" w:themeTint="A6"/>
        </w:rPr>
        <w:t xml:space="preserve"> </w:t>
      </w:r>
    </w:p>
    <w:p w:rsidR="00F66F65" w:rsidRPr="00F66F65" w:rsidRDefault="00F66F65" w:rsidP="00F66F65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:rsidR="00F66F65" w:rsidRDefault="00F66F65" w:rsidP="007C0533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sectPr w:rsidR="00F66F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23" w:rsidRDefault="006F1323" w:rsidP="006F1323">
      <w:pPr>
        <w:spacing w:after="0" w:line="240" w:lineRule="auto"/>
      </w:pPr>
      <w:r>
        <w:separator/>
      </w:r>
    </w:p>
  </w:endnote>
  <w:endnote w:type="continuationSeparator" w:id="0">
    <w:p w:rsidR="006F1323" w:rsidRDefault="006F1323" w:rsidP="006F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23" w:rsidRDefault="006F1323" w:rsidP="006F1323">
      <w:pPr>
        <w:spacing w:after="0" w:line="240" w:lineRule="auto"/>
      </w:pPr>
      <w:r>
        <w:separator/>
      </w:r>
    </w:p>
  </w:footnote>
  <w:footnote w:type="continuationSeparator" w:id="0">
    <w:p w:rsidR="006F1323" w:rsidRDefault="006F1323" w:rsidP="006F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23" w:rsidRDefault="006F1323">
    <w:pPr>
      <w:pStyle w:val="Header"/>
    </w:pPr>
    <w:r>
      <w:rPr>
        <w:rFonts w:ascii="Roboto" w:hAnsi="Roboto"/>
        <w:noProof/>
        <w:color w:val="2962FF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2695575</wp:posOffset>
          </wp:positionH>
          <wp:positionV relativeFrom="page">
            <wp:posOffset>76200</wp:posOffset>
          </wp:positionV>
          <wp:extent cx="1962150" cy="862157"/>
          <wp:effectExtent l="0" t="0" r="0" b="0"/>
          <wp:wrapTight wrapText="bothSides">
            <wp:wrapPolygon edited="0">
              <wp:start x="0" y="0"/>
              <wp:lineTo x="0" y="21011"/>
              <wp:lineTo x="21390" y="21011"/>
              <wp:lineTo x="21390" y="0"/>
              <wp:lineTo x="0" y="0"/>
            </wp:wrapPolygon>
          </wp:wrapTight>
          <wp:docPr id="2" name="Picture 2" descr="James Madison University - JMU Logos &amp; Marks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mes Madison University - JMU Logos &amp; Marks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291" cy="882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70"/>
    <w:multiLevelType w:val="hybridMultilevel"/>
    <w:tmpl w:val="F0D0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2F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A16"/>
    <w:multiLevelType w:val="hybridMultilevel"/>
    <w:tmpl w:val="56348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2F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2EB6"/>
    <w:multiLevelType w:val="hybridMultilevel"/>
    <w:tmpl w:val="7BF8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6943"/>
    <w:multiLevelType w:val="hybridMultilevel"/>
    <w:tmpl w:val="9CCA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3218"/>
    <w:multiLevelType w:val="hybridMultilevel"/>
    <w:tmpl w:val="871E3174"/>
    <w:lvl w:ilvl="0" w:tplc="BDECB6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24AF4"/>
    <w:multiLevelType w:val="hybridMultilevel"/>
    <w:tmpl w:val="F8C8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E57E7"/>
    <w:multiLevelType w:val="hybridMultilevel"/>
    <w:tmpl w:val="B300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429"/>
    <w:multiLevelType w:val="hybridMultilevel"/>
    <w:tmpl w:val="02C4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2F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256B3"/>
    <w:multiLevelType w:val="hybridMultilevel"/>
    <w:tmpl w:val="BDE4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7F04"/>
    <w:multiLevelType w:val="hybridMultilevel"/>
    <w:tmpl w:val="3A80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2F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202BD"/>
    <w:multiLevelType w:val="hybridMultilevel"/>
    <w:tmpl w:val="B7AA6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EC5"/>
    <w:multiLevelType w:val="hybridMultilevel"/>
    <w:tmpl w:val="54FE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2F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9535D"/>
    <w:multiLevelType w:val="hybridMultilevel"/>
    <w:tmpl w:val="CFA8E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46B9F"/>
    <w:multiLevelType w:val="hybridMultilevel"/>
    <w:tmpl w:val="E988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A384F"/>
    <w:multiLevelType w:val="hybridMultilevel"/>
    <w:tmpl w:val="0376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12274"/>
    <w:multiLevelType w:val="hybridMultilevel"/>
    <w:tmpl w:val="BA4E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7704"/>
    <w:multiLevelType w:val="hybridMultilevel"/>
    <w:tmpl w:val="A612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C2787"/>
    <w:multiLevelType w:val="hybridMultilevel"/>
    <w:tmpl w:val="1F26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2F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01E57"/>
    <w:multiLevelType w:val="hybridMultilevel"/>
    <w:tmpl w:val="DE86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8254B"/>
    <w:multiLevelType w:val="hybridMultilevel"/>
    <w:tmpl w:val="C852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A2F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745DF"/>
    <w:multiLevelType w:val="hybridMultilevel"/>
    <w:tmpl w:val="9DF0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76E8B"/>
    <w:multiLevelType w:val="hybridMultilevel"/>
    <w:tmpl w:val="5E067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F770B"/>
    <w:multiLevelType w:val="hybridMultilevel"/>
    <w:tmpl w:val="B108F51C"/>
    <w:lvl w:ilvl="0" w:tplc="CD1EA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51151"/>
    <w:multiLevelType w:val="hybridMultilevel"/>
    <w:tmpl w:val="6554B9CA"/>
    <w:lvl w:ilvl="0" w:tplc="315E3B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1"/>
  </w:num>
  <w:num w:numId="4">
    <w:abstractNumId w:val="18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3"/>
  </w:num>
  <w:num w:numId="10">
    <w:abstractNumId w:val="5"/>
  </w:num>
  <w:num w:numId="11">
    <w:abstractNumId w:val="6"/>
  </w:num>
  <w:num w:numId="12">
    <w:abstractNumId w:val="20"/>
  </w:num>
  <w:num w:numId="13">
    <w:abstractNumId w:val="19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4"/>
  </w:num>
  <w:num w:numId="19">
    <w:abstractNumId w:val="12"/>
  </w:num>
  <w:num w:numId="20">
    <w:abstractNumId w:val="9"/>
  </w:num>
  <w:num w:numId="21">
    <w:abstractNumId w:val="0"/>
  </w:num>
  <w:num w:numId="22">
    <w:abstractNumId w:val="11"/>
  </w:num>
  <w:num w:numId="23">
    <w:abstractNumId w:val="17"/>
  </w:num>
  <w:num w:numId="24">
    <w:abstractNumId w:val="10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49"/>
    <w:rsid w:val="00005A51"/>
    <w:rsid w:val="00014ECB"/>
    <w:rsid w:val="0002783E"/>
    <w:rsid w:val="000460D1"/>
    <w:rsid w:val="00090D70"/>
    <w:rsid w:val="000A436D"/>
    <w:rsid w:val="000D3AC0"/>
    <w:rsid w:val="001335FF"/>
    <w:rsid w:val="001C07B0"/>
    <w:rsid w:val="001C2BCC"/>
    <w:rsid w:val="001D6BBA"/>
    <w:rsid w:val="001F2E87"/>
    <w:rsid w:val="00205239"/>
    <w:rsid w:val="00224FFC"/>
    <w:rsid w:val="00251B21"/>
    <w:rsid w:val="002B3454"/>
    <w:rsid w:val="00373E4D"/>
    <w:rsid w:val="00383474"/>
    <w:rsid w:val="003C1461"/>
    <w:rsid w:val="003C78C0"/>
    <w:rsid w:val="003D5DD5"/>
    <w:rsid w:val="00400D05"/>
    <w:rsid w:val="00412D36"/>
    <w:rsid w:val="00442D31"/>
    <w:rsid w:val="00454501"/>
    <w:rsid w:val="00486366"/>
    <w:rsid w:val="004A3F80"/>
    <w:rsid w:val="004F2DA6"/>
    <w:rsid w:val="00517468"/>
    <w:rsid w:val="0052256A"/>
    <w:rsid w:val="0053104B"/>
    <w:rsid w:val="005474E2"/>
    <w:rsid w:val="005719A1"/>
    <w:rsid w:val="005842EF"/>
    <w:rsid w:val="005A2C50"/>
    <w:rsid w:val="005A3501"/>
    <w:rsid w:val="005C4992"/>
    <w:rsid w:val="005E718E"/>
    <w:rsid w:val="006260BA"/>
    <w:rsid w:val="0069466F"/>
    <w:rsid w:val="006A0A27"/>
    <w:rsid w:val="006C6A27"/>
    <w:rsid w:val="006F1323"/>
    <w:rsid w:val="00702049"/>
    <w:rsid w:val="0071763E"/>
    <w:rsid w:val="007A6BDB"/>
    <w:rsid w:val="007C0533"/>
    <w:rsid w:val="007D04EB"/>
    <w:rsid w:val="008042F0"/>
    <w:rsid w:val="00812CB9"/>
    <w:rsid w:val="00844BEF"/>
    <w:rsid w:val="0086540F"/>
    <w:rsid w:val="008777BC"/>
    <w:rsid w:val="008926A4"/>
    <w:rsid w:val="009118F9"/>
    <w:rsid w:val="00917028"/>
    <w:rsid w:val="009342D0"/>
    <w:rsid w:val="00984C16"/>
    <w:rsid w:val="0099547D"/>
    <w:rsid w:val="009A1160"/>
    <w:rsid w:val="00A20735"/>
    <w:rsid w:val="00A37426"/>
    <w:rsid w:val="00A53CB8"/>
    <w:rsid w:val="00AE2EA0"/>
    <w:rsid w:val="00AE54C8"/>
    <w:rsid w:val="00AF0678"/>
    <w:rsid w:val="00AF7F7A"/>
    <w:rsid w:val="00B30279"/>
    <w:rsid w:val="00B629B6"/>
    <w:rsid w:val="00BC5D31"/>
    <w:rsid w:val="00C44A60"/>
    <w:rsid w:val="00C82345"/>
    <w:rsid w:val="00C95745"/>
    <w:rsid w:val="00CD51EE"/>
    <w:rsid w:val="00D27D72"/>
    <w:rsid w:val="00D77B43"/>
    <w:rsid w:val="00D85DD0"/>
    <w:rsid w:val="00D93C62"/>
    <w:rsid w:val="00D96C04"/>
    <w:rsid w:val="00DA7582"/>
    <w:rsid w:val="00E061D3"/>
    <w:rsid w:val="00E10CB5"/>
    <w:rsid w:val="00E4754A"/>
    <w:rsid w:val="00E5219F"/>
    <w:rsid w:val="00E743B1"/>
    <w:rsid w:val="00E912D3"/>
    <w:rsid w:val="00EF4C7A"/>
    <w:rsid w:val="00EF5FA1"/>
    <w:rsid w:val="00F649BD"/>
    <w:rsid w:val="00F66F65"/>
    <w:rsid w:val="00FC4623"/>
    <w:rsid w:val="00FC59C8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C906C-11A6-4396-96A6-B4E4C0F6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F80"/>
    <w:pPr>
      <w:ind w:left="720"/>
      <w:contextualSpacing/>
    </w:pPr>
  </w:style>
  <w:style w:type="character" w:styleId="Hyperlink">
    <w:name w:val="Hyperlink"/>
    <w:uiPriority w:val="99"/>
    <w:rsid w:val="004A3F80"/>
    <w:rPr>
      <w:color w:val="0023A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E54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23"/>
  </w:style>
  <w:style w:type="paragraph" w:styleId="Footer">
    <w:name w:val="footer"/>
    <w:basedOn w:val="Normal"/>
    <w:link w:val="FooterChar"/>
    <w:uiPriority w:val="99"/>
    <w:unhideWhenUsed/>
    <w:rsid w:val="006F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uepayments@jm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muepayments@jm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uepayments@jmu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url=https://www.jmu.edu/identity/our-style/logo.shtml&amp;psig=AOvVaw3q_6WLbGNrGyv2Sqj0Hd2A&amp;ust=1597938387749000&amp;source=images&amp;cd=vfe&amp;ved=0CAIQjRxqFwoTCPjP68_Op-sCFQAAAAAdAAAAAB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2BCF-1528-404E-B375-8FD8BBE1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Visa Inc.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James</dc:creator>
  <cp:lastModifiedBy>Leeth, Tisha C - leethtc</cp:lastModifiedBy>
  <cp:revision>10</cp:revision>
  <cp:lastPrinted>2020-12-04T14:13:00Z</cp:lastPrinted>
  <dcterms:created xsi:type="dcterms:W3CDTF">2020-11-30T19:44:00Z</dcterms:created>
  <dcterms:modified xsi:type="dcterms:W3CDTF">2020-12-04T14:19:00Z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f943acde-26ef-4eaf-8b20-b163b313f345</vt:lpwstr>
  </property>
  <property fmtid="{D5CDD505-2E9C-101B-9397-08002B2CF9AE}" pid="3" name="Classification">
    <vt:lpwstr>Unclassified</vt:lpwstr>
  </property>
  <property fmtid="{D5CDD505-2E9C-101B-9397-08002B2CF9AE}" pid="4" name="_NewReviewCycle">
    <vt:lpwstr/>
  </property>
</Properties>
</file>