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6DA3DA" w14:textId="5F10F369" w:rsidR="00C17686" w:rsidRPr="0031346A" w:rsidRDefault="0052353F" w:rsidP="0031346A">
      <w:pPr>
        <w:contextualSpacing/>
        <w:jc w:val="center"/>
        <w:rPr>
          <w:rFonts w:cs="Arial"/>
          <w:b/>
          <w:bCs/>
          <w:sz w:val="22"/>
          <w:szCs w:val="22"/>
        </w:rPr>
      </w:pPr>
      <w:r w:rsidRPr="0031346A">
        <w:rPr>
          <w:rFonts w:cs="Arial"/>
          <w:b/>
          <w:bCs/>
          <w:sz w:val="22"/>
          <w:szCs w:val="22"/>
        </w:rPr>
        <w:t>2023</w:t>
      </w:r>
      <w:r w:rsidR="004B535C">
        <w:rPr>
          <w:rFonts w:cs="Arial"/>
          <w:b/>
          <w:bCs/>
          <w:sz w:val="22"/>
          <w:szCs w:val="22"/>
        </w:rPr>
        <w:t>–</w:t>
      </w:r>
      <w:r w:rsidRPr="0031346A">
        <w:rPr>
          <w:rFonts w:cs="Arial"/>
          <w:b/>
          <w:bCs/>
          <w:sz w:val="22"/>
          <w:szCs w:val="22"/>
        </w:rPr>
        <w:t>2024 Faculty Senate Mini-Grants</w:t>
      </w:r>
    </w:p>
    <w:p w14:paraId="5A8E2197" w14:textId="77777777" w:rsidR="0052353F" w:rsidRPr="0031346A" w:rsidRDefault="0052353F" w:rsidP="0031346A">
      <w:pPr>
        <w:contextualSpacing/>
        <w:rPr>
          <w:rFonts w:cs="Arial"/>
          <w:sz w:val="22"/>
          <w:szCs w:val="22"/>
        </w:rPr>
      </w:pPr>
    </w:p>
    <w:tbl>
      <w:tblPr>
        <w:tblStyle w:val="TableGrid"/>
        <w:tblW w:w="0" w:type="auto"/>
        <w:tblLook w:val="04A0" w:firstRow="1" w:lastRow="0" w:firstColumn="1" w:lastColumn="0" w:noHBand="0" w:noVBand="1"/>
      </w:tblPr>
      <w:tblGrid>
        <w:gridCol w:w="1525"/>
        <w:gridCol w:w="1980"/>
        <w:gridCol w:w="5845"/>
      </w:tblGrid>
      <w:tr w:rsidR="0052353F" w:rsidRPr="0031346A" w14:paraId="27DA0CFD" w14:textId="77777777" w:rsidTr="0031346A">
        <w:tc>
          <w:tcPr>
            <w:tcW w:w="1525" w:type="dxa"/>
          </w:tcPr>
          <w:p w14:paraId="56CA658B" w14:textId="1E99ADE8" w:rsidR="0052353F" w:rsidRPr="0031346A" w:rsidRDefault="0052353F" w:rsidP="0031346A">
            <w:pPr>
              <w:contextualSpacing/>
              <w:jc w:val="center"/>
              <w:rPr>
                <w:rFonts w:cs="Arial"/>
                <w:b/>
                <w:bCs/>
                <w:sz w:val="22"/>
                <w:szCs w:val="22"/>
              </w:rPr>
            </w:pPr>
            <w:r w:rsidRPr="0031346A">
              <w:rPr>
                <w:rFonts w:cs="Arial"/>
                <w:b/>
                <w:bCs/>
                <w:sz w:val="22"/>
                <w:szCs w:val="22"/>
              </w:rPr>
              <w:t>Faculty</w:t>
            </w:r>
          </w:p>
        </w:tc>
        <w:tc>
          <w:tcPr>
            <w:tcW w:w="1980" w:type="dxa"/>
          </w:tcPr>
          <w:p w14:paraId="2DA65765" w14:textId="65021CD6" w:rsidR="0052353F" w:rsidRPr="0031346A" w:rsidRDefault="0052353F" w:rsidP="0031346A">
            <w:pPr>
              <w:contextualSpacing/>
              <w:jc w:val="center"/>
              <w:rPr>
                <w:rFonts w:cs="Arial"/>
                <w:b/>
                <w:bCs/>
                <w:sz w:val="22"/>
                <w:szCs w:val="22"/>
              </w:rPr>
            </w:pPr>
            <w:r w:rsidRPr="0031346A">
              <w:rPr>
                <w:rFonts w:cs="Arial"/>
                <w:b/>
                <w:bCs/>
                <w:sz w:val="22"/>
                <w:szCs w:val="22"/>
              </w:rPr>
              <w:t>Academic Unit</w:t>
            </w:r>
          </w:p>
        </w:tc>
        <w:tc>
          <w:tcPr>
            <w:tcW w:w="5845" w:type="dxa"/>
          </w:tcPr>
          <w:p w14:paraId="6173859F" w14:textId="7FDA44F7" w:rsidR="0052353F" w:rsidRPr="0031346A" w:rsidRDefault="0052353F" w:rsidP="0031346A">
            <w:pPr>
              <w:contextualSpacing/>
              <w:jc w:val="center"/>
              <w:rPr>
                <w:rFonts w:cs="Arial"/>
                <w:b/>
                <w:bCs/>
                <w:sz w:val="22"/>
                <w:szCs w:val="22"/>
              </w:rPr>
            </w:pPr>
            <w:r w:rsidRPr="0031346A">
              <w:rPr>
                <w:rFonts w:cs="Arial"/>
                <w:b/>
                <w:bCs/>
                <w:sz w:val="22"/>
                <w:szCs w:val="22"/>
              </w:rPr>
              <w:t>Engagement Project</w:t>
            </w:r>
          </w:p>
        </w:tc>
      </w:tr>
      <w:tr w:rsidR="00E81231" w:rsidRPr="0031346A" w14:paraId="4FE279C1" w14:textId="77777777" w:rsidTr="0031346A">
        <w:tc>
          <w:tcPr>
            <w:tcW w:w="1525" w:type="dxa"/>
          </w:tcPr>
          <w:p w14:paraId="22D25BB6" w14:textId="2AA047F1" w:rsidR="00E81231" w:rsidRPr="0031346A" w:rsidRDefault="00E81231" w:rsidP="0031346A">
            <w:pPr>
              <w:contextualSpacing/>
              <w:rPr>
                <w:rFonts w:cs="Arial"/>
                <w:color w:val="000000"/>
                <w:sz w:val="22"/>
                <w:szCs w:val="22"/>
              </w:rPr>
            </w:pPr>
            <w:r w:rsidRPr="0031346A">
              <w:rPr>
                <w:rFonts w:cs="Arial"/>
                <w:color w:val="000000"/>
                <w:sz w:val="22"/>
                <w:szCs w:val="22"/>
              </w:rPr>
              <w:t>Daniel Castaneda</w:t>
            </w:r>
          </w:p>
        </w:tc>
        <w:tc>
          <w:tcPr>
            <w:tcW w:w="1980" w:type="dxa"/>
          </w:tcPr>
          <w:p w14:paraId="7B151C25" w14:textId="61F4ADDC" w:rsidR="00E81231" w:rsidRPr="0031346A" w:rsidRDefault="00E81231" w:rsidP="0031346A">
            <w:pPr>
              <w:contextualSpacing/>
              <w:rPr>
                <w:rFonts w:cs="Arial"/>
                <w:color w:val="000000"/>
                <w:sz w:val="22"/>
                <w:szCs w:val="22"/>
              </w:rPr>
            </w:pPr>
            <w:r w:rsidRPr="0031346A">
              <w:rPr>
                <w:rFonts w:cs="Arial"/>
                <w:color w:val="000000"/>
                <w:sz w:val="22"/>
                <w:szCs w:val="22"/>
              </w:rPr>
              <w:t>Engineering</w:t>
            </w:r>
          </w:p>
        </w:tc>
        <w:tc>
          <w:tcPr>
            <w:tcW w:w="5845" w:type="dxa"/>
          </w:tcPr>
          <w:p w14:paraId="4293E14E" w14:textId="12093BCB" w:rsidR="00E81231" w:rsidRPr="0031346A" w:rsidRDefault="00E81231" w:rsidP="0031346A">
            <w:pPr>
              <w:contextualSpacing/>
              <w:rPr>
                <w:rFonts w:cs="Arial"/>
                <w:i/>
                <w:iCs/>
                <w:color w:val="000000"/>
                <w:sz w:val="22"/>
                <w:szCs w:val="22"/>
              </w:rPr>
            </w:pPr>
            <w:r w:rsidRPr="0031346A">
              <w:rPr>
                <w:rFonts w:cs="Arial"/>
                <w:i/>
                <w:iCs/>
                <w:color w:val="000000"/>
                <w:sz w:val="22"/>
                <w:szCs w:val="22"/>
              </w:rPr>
              <w:t xml:space="preserve">Engineering </w:t>
            </w:r>
            <w:r w:rsidR="004B535C">
              <w:rPr>
                <w:rFonts w:cs="Arial"/>
                <w:i/>
                <w:iCs/>
                <w:color w:val="000000"/>
                <w:sz w:val="22"/>
                <w:szCs w:val="22"/>
              </w:rPr>
              <w:t>C</w:t>
            </w:r>
            <w:r w:rsidRPr="0031346A">
              <w:rPr>
                <w:rFonts w:cs="Arial"/>
                <w:i/>
                <w:iCs/>
                <w:color w:val="000000"/>
                <w:sz w:val="22"/>
                <w:szCs w:val="22"/>
              </w:rPr>
              <w:t xml:space="preserve">onnections in the </w:t>
            </w:r>
            <w:r w:rsidR="004B535C">
              <w:rPr>
                <w:rFonts w:cs="Arial"/>
                <w:i/>
                <w:iCs/>
                <w:color w:val="000000"/>
                <w:sz w:val="22"/>
                <w:szCs w:val="22"/>
              </w:rPr>
              <w:t>C</w:t>
            </w:r>
            <w:r w:rsidRPr="0031346A">
              <w:rPr>
                <w:rFonts w:cs="Arial"/>
                <w:i/>
                <w:iCs/>
                <w:color w:val="000000"/>
                <w:sz w:val="22"/>
                <w:szCs w:val="22"/>
              </w:rPr>
              <w:t xml:space="preserve">ommunity and the </w:t>
            </w:r>
            <w:r w:rsidR="004B535C">
              <w:rPr>
                <w:rFonts w:cs="Arial"/>
                <w:i/>
                <w:iCs/>
                <w:color w:val="000000"/>
                <w:sz w:val="22"/>
                <w:szCs w:val="22"/>
              </w:rPr>
              <w:t>C</w:t>
            </w:r>
            <w:r w:rsidRPr="0031346A">
              <w:rPr>
                <w:rFonts w:cs="Arial"/>
                <w:i/>
                <w:iCs/>
                <w:color w:val="000000"/>
                <w:sz w:val="22"/>
                <w:szCs w:val="22"/>
              </w:rPr>
              <w:t>lassroom</w:t>
            </w:r>
          </w:p>
          <w:p w14:paraId="73E5BF22" w14:textId="77777777" w:rsidR="00E81231" w:rsidRPr="0031346A" w:rsidRDefault="00E81231" w:rsidP="0031346A">
            <w:pPr>
              <w:contextualSpacing/>
              <w:rPr>
                <w:rFonts w:cs="Arial"/>
                <w:i/>
                <w:iCs/>
                <w:color w:val="000000"/>
                <w:sz w:val="22"/>
                <w:szCs w:val="22"/>
              </w:rPr>
            </w:pPr>
          </w:p>
        </w:tc>
      </w:tr>
      <w:tr w:rsidR="00E81231" w:rsidRPr="0031346A" w14:paraId="67A18724" w14:textId="77777777" w:rsidTr="0031346A">
        <w:tc>
          <w:tcPr>
            <w:tcW w:w="1525" w:type="dxa"/>
          </w:tcPr>
          <w:p w14:paraId="733112C9" w14:textId="5568F816" w:rsidR="00E81231" w:rsidRPr="0031346A" w:rsidRDefault="00E81231" w:rsidP="0031346A">
            <w:pPr>
              <w:contextualSpacing/>
              <w:rPr>
                <w:rFonts w:cs="Arial"/>
                <w:sz w:val="22"/>
                <w:szCs w:val="22"/>
              </w:rPr>
            </w:pPr>
            <w:r w:rsidRPr="0031346A">
              <w:rPr>
                <w:rFonts w:cs="Arial"/>
                <w:color w:val="000000"/>
                <w:sz w:val="22"/>
                <w:szCs w:val="22"/>
              </w:rPr>
              <w:t>Erin Clinard</w:t>
            </w:r>
          </w:p>
        </w:tc>
        <w:tc>
          <w:tcPr>
            <w:tcW w:w="1980" w:type="dxa"/>
          </w:tcPr>
          <w:p w14:paraId="3CAA90CC" w14:textId="370246F9" w:rsidR="00E81231" w:rsidRPr="0031346A" w:rsidRDefault="00E81231" w:rsidP="0031346A">
            <w:pPr>
              <w:contextualSpacing/>
              <w:rPr>
                <w:rFonts w:cs="Arial"/>
                <w:sz w:val="22"/>
                <w:szCs w:val="22"/>
              </w:rPr>
            </w:pPr>
            <w:r w:rsidRPr="0031346A">
              <w:rPr>
                <w:rFonts w:cs="Arial"/>
                <w:color w:val="000000"/>
                <w:sz w:val="22"/>
                <w:szCs w:val="22"/>
              </w:rPr>
              <w:t>Communication Science &amp; Disorders</w:t>
            </w:r>
          </w:p>
        </w:tc>
        <w:tc>
          <w:tcPr>
            <w:tcW w:w="5845" w:type="dxa"/>
          </w:tcPr>
          <w:p w14:paraId="0E477199" w14:textId="77777777" w:rsidR="00E81231" w:rsidRPr="0031346A" w:rsidRDefault="00E81231" w:rsidP="0031346A">
            <w:pPr>
              <w:contextualSpacing/>
              <w:rPr>
                <w:rFonts w:cs="Arial"/>
                <w:i/>
                <w:iCs/>
                <w:color w:val="000000"/>
                <w:sz w:val="22"/>
                <w:szCs w:val="22"/>
              </w:rPr>
            </w:pPr>
            <w:r w:rsidRPr="0031346A">
              <w:rPr>
                <w:rFonts w:cs="Arial"/>
                <w:i/>
                <w:iCs/>
                <w:color w:val="000000"/>
                <w:sz w:val="22"/>
                <w:szCs w:val="22"/>
              </w:rPr>
              <w:t xml:space="preserve">Cultivating Professional Competency Through Professional Development: A Series of for Students, Faculty, &amp; Community Partners </w:t>
            </w:r>
          </w:p>
          <w:p w14:paraId="5F75747F" w14:textId="77777777" w:rsidR="00E81231" w:rsidRPr="0031346A" w:rsidRDefault="00E81231" w:rsidP="0031346A">
            <w:pPr>
              <w:contextualSpacing/>
              <w:rPr>
                <w:rFonts w:cs="Arial"/>
                <w:i/>
                <w:iCs/>
                <w:color w:val="000000"/>
                <w:sz w:val="22"/>
                <w:szCs w:val="22"/>
              </w:rPr>
            </w:pPr>
          </w:p>
          <w:p w14:paraId="6C2ABE63" w14:textId="6447DC1B" w:rsidR="00E81231" w:rsidRPr="0031346A" w:rsidRDefault="00E81231" w:rsidP="0031346A">
            <w:pPr>
              <w:contextualSpacing/>
              <w:rPr>
                <w:rFonts w:cs="Arial"/>
                <w:i/>
                <w:iCs/>
                <w:color w:val="000000"/>
                <w:sz w:val="22"/>
                <w:szCs w:val="22"/>
              </w:rPr>
            </w:pPr>
            <w:r w:rsidRPr="0031346A">
              <w:rPr>
                <w:rFonts w:cs="Arial"/>
                <w:sz w:val="22"/>
                <w:szCs w:val="22"/>
              </w:rPr>
              <w:t xml:space="preserve">With the assistance of the Faculty Senate Mini-Grant, we created the “JMU Summer Learning Series: Cultivating Competency,” a series of professional development opportunities for speech-language pathology and related professions. Through this series of 8 workshops, we offered 13.5 hours of engaged learning in June and July 2024. </w:t>
            </w:r>
            <w:r w:rsidR="004B535C">
              <w:rPr>
                <w:rFonts w:cs="Arial"/>
                <w:sz w:val="22"/>
                <w:szCs w:val="22"/>
              </w:rPr>
              <w:t>C</w:t>
            </w:r>
            <w:r w:rsidR="004B535C" w:rsidRPr="0031346A">
              <w:rPr>
                <w:rFonts w:cs="Arial"/>
                <w:sz w:val="22"/>
                <w:szCs w:val="22"/>
              </w:rPr>
              <w:t>ontent</w:t>
            </w:r>
            <w:r w:rsidR="004B535C">
              <w:rPr>
                <w:rFonts w:cs="Arial"/>
                <w:sz w:val="22"/>
                <w:szCs w:val="22"/>
              </w:rPr>
              <w:t>-</w:t>
            </w:r>
            <w:r w:rsidR="004B535C" w:rsidRPr="0031346A">
              <w:rPr>
                <w:rFonts w:cs="Arial"/>
                <w:sz w:val="22"/>
                <w:szCs w:val="22"/>
              </w:rPr>
              <w:t>area experts from across the state and region</w:t>
            </w:r>
            <w:r w:rsidRPr="0031346A">
              <w:rPr>
                <w:rFonts w:cs="Arial"/>
                <w:sz w:val="22"/>
                <w:szCs w:val="22"/>
              </w:rPr>
              <w:t xml:space="preserve"> were invited to cover topics </w:t>
            </w:r>
            <w:r w:rsidR="000453CF">
              <w:rPr>
                <w:rFonts w:cs="Arial"/>
                <w:sz w:val="22"/>
                <w:szCs w:val="22"/>
              </w:rPr>
              <w:t>such as</w:t>
            </w:r>
            <w:r w:rsidRPr="0031346A">
              <w:rPr>
                <w:rFonts w:cs="Arial"/>
                <w:sz w:val="22"/>
                <w:szCs w:val="22"/>
              </w:rPr>
              <w:t xml:space="preserve"> supporting individuals who are neurodivergent, trauma-informed care, ethical decision-making for end of life, caregiver coaching, and interprofessional practice.  Participants included graduate students in the online and residential speech-language pathology programs, faculty, and community professionals. The workshops were free of charge. All workshops met the rigorous criteria set forth for continuing education through the American Speech-Language-Hearing Association (ASHA), and ASHA-certified faculty and community speech-language pathologists were eligible to receive free continuing education units (CEUs) for participating.</w:t>
            </w:r>
          </w:p>
          <w:p w14:paraId="7681AB9C" w14:textId="77777777" w:rsidR="00E81231" w:rsidRPr="0031346A" w:rsidRDefault="00E81231" w:rsidP="0031346A">
            <w:pPr>
              <w:contextualSpacing/>
              <w:rPr>
                <w:rFonts w:cs="Arial"/>
                <w:sz w:val="22"/>
                <w:szCs w:val="22"/>
              </w:rPr>
            </w:pPr>
          </w:p>
        </w:tc>
      </w:tr>
      <w:tr w:rsidR="00E81231" w:rsidRPr="0031346A" w14:paraId="20D8DD43" w14:textId="77777777" w:rsidTr="0031346A">
        <w:tc>
          <w:tcPr>
            <w:tcW w:w="1525" w:type="dxa"/>
          </w:tcPr>
          <w:p w14:paraId="54C764A4" w14:textId="241E0F87" w:rsidR="00E81231" w:rsidRPr="0031346A" w:rsidRDefault="00E81231" w:rsidP="0031346A">
            <w:pPr>
              <w:contextualSpacing/>
              <w:rPr>
                <w:rFonts w:cs="Arial"/>
                <w:color w:val="000000"/>
                <w:sz w:val="22"/>
                <w:szCs w:val="22"/>
              </w:rPr>
            </w:pPr>
            <w:r w:rsidRPr="0031346A">
              <w:rPr>
                <w:rFonts w:cs="Arial"/>
                <w:color w:val="000000"/>
                <w:sz w:val="22"/>
                <w:szCs w:val="22"/>
              </w:rPr>
              <w:t xml:space="preserve">Laura </w:t>
            </w:r>
            <w:proofErr w:type="spellStart"/>
            <w:r w:rsidRPr="0031346A">
              <w:rPr>
                <w:rFonts w:cs="Arial"/>
                <w:color w:val="000000"/>
                <w:sz w:val="22"/>
                <w:szCs w:val="22"/>
              </w:rPr>
              <w:t>Dengo</w:t>
            </w:r>
            <w:proofErr w:type="spellEnd"/>
            <w:r w:rsidRPr="0031346A">
              <w:rPr>
                <w:rFonts w:cs="Arial"/>
                <w:color w:val="000000"/>
                <w:sz w:val="22"/>
                <w:szCs w:val="22"/>
              </w:rPr>
              <w:t xml:space="preserve">, Sarah Sackett, Trent </w:t>
            </w:r>
            <w:proofErr w:type="spellStart"/>
            <w:r w:rsidRPr="0031346A">
              <w:rPr>
                <w:rFonts w:cs="Arial"/>
                <w:color w:val="000000"/>
                <w:sz w:val="22"/>
                <w:szCs w:val="22"/>
              </w:rPr>
              <w:t>Hargens</w:t>
            </w:r>
            <w:proofErr w:type="spellEnd"/>
            <w:r w:rsidRPr="0031346A">
              <w:rPr>
                <w:rFonts w:cs="Arial"/>
                <w:color w:val="000000"/>
                <w:sz w:val="22"/>
                <w:szCs w:val="22"/>
              </w:rPr>
              <w:t xml:space="preserve"> &amp; Jeremy Akers</w:t>
            </w:r>
          </w:p>
        </w:tc>
        <w:tc>
          <w:tcPr>
            <w:tcW w:w="1980" w:type="dxa"/>
          </w:tcPr>
          <w:p w14:paraId="006CBE6D" w14:textId="30466AD0" w:rsidR="00E81231" w:rsidRPr="0031346A" w:rsidRDefault="00E81231" w:rsidP="0031346A">
            <w:pPr>
              <w:contextualSpacing/>
              <w:rPr>
                <w:rFonts w:cs="Arial"/>
                <w:color w:val="000000"/>
                <w:sz w:val="22"/>
                <w:szCs w:val="22"/>
              </w:rPr>
            </w:pPr>
            <w:r w:rsidRPr="0031346A">
              <w:rPr>
                <w:rFonts w:cs="Arial"/>
                <w:color w:val="000000"/>
                <w:sz w:val="22"/>
                <w:szCs w:val="22"/>
              </w:rPr>
              <w:t>Heath Professions</w:t>
            </w:r>
          </w:p>
        </w:tc>
        <w:tc>
          <w:tcPr>
            <w:tcW w:w="5845" w:type="dxa"/>
          </w:tcPr>
          <w:p w14:paraId="51CB8739" w14:textId="77777777" w:rsidR="00E81231" w:rsidRPr="0031346A" w:rsidRDefault="00E81231" w:rsidP="0031346A">
            <w:pPr>
              <w:contextualSpacing/>
              <w:rPr>
                <w:rFonts w:cs="Arial"/>
                <w:i/>
                <w:iCs/>
                <w:color w:val="000000"/>
                <w:sz w:val="22"/>
                <w:szCs w:val="22"/>
              </w:rPr>
            </w:pPr>
            <w:r w:rsidRPr="0031346A">
              <w:rPr>
                <w:rFonts w:cs="Arial"/>
                <w:i/>
                <w:iCs/>
                <w:color w:val="000000"/>
                <w:sz w:val="22"/>
                <w:szCs w:val="22"/>
              </w:rPr>
              <w:t>Impact of the Balanced Dukes "Whole Health Challenge" on the well-being of JMU's employees</w:t>
            </w:r>
          </w:p>
          <w:p w14:paraId="68EFA17C" w14:textId="77777777" w:rsidR="00E81231" w:rsidRPr="0031346A" w:rsidRDefault="00E81231" w:rsidP="0031346A">
            <w:pPr>
              <w:contextualSpacing/>
              <w:rPr>
                <w:rFonts w:cs="Arial"/>
                <w:i/>
                <w:iCs/>
                <w:color w:val="000000"/>
                <w:sz w:val="22"/>
                <w:szCs w:val="22"/>
              </w:rPr>
            </w:pPr>
          </w:p>
          <w:p w14:paraId="4764FCB1" w14:textId="3B06A853" w:rsidR="00E81231" w:rsidRDefault="00E81231" w:rsidP="0031346A">
            <w:pPr>
              <w:pStyle w:val="paragraph"/>
              <w:spacing w:before="0" w:beforeAutospacing="0" w:after="0" w:afterAutospacing="0"/>
              <w:contextualSpacing/>
              <w:textAlignment w:val="baseline"/>
              <w:rPr>
                <w:rStyle w:val="normaltextrun"/>
                <w:rFonts w:asciiTheme="minorHAnsi" w:eastAsiaTheme="majorEastAsia" w:hAnsiTheme="minorHAnsi" w:cs="Arial"/>
                <w:color w:val="000000"/>
                <w:sz w:val="22"/>
                <w:szCs w:val="22"/>
              </w:rPr>
            </w:pPr>
            <w:r w:rsidRPr="0031346A">
              <w:rPr>
                <w:rFonts w:asciiTheme="minorHAnsi" w:hAnsiTheme="minorHAnsi" w:cs="Arial"/>
                <w:sz w:val="22"/>
                <w:szCs w:val="22"/>
              </w:rPr>
              <w:t>Our project explored the impact of the Balanced Dukes’ Whole Health Challenge (WHC) on the health and well-being of JMU employees. The</w:t>
            </w:r>
            <w:r w:rsidRPr="0031346A">
              <w:rPr>
                <w:rStyle w:val="eop"/>
                <w:rFonts w:asciiTheme="minorHAnsi" w:eastAsiaTheme="majorEastAsia" w:hAnsiTheme="minorHAnsi" w:cs="Arial"/>
                <w:sz w:val="22"/>
                <w:szCs w:val="22"/>
              </w:rPr>
              <w:t xml:space="preserve"> WHC</w:t>
            </w:r>
            <w:r w:rsidRPr="0031346A">
              <w:rPr>
                <w:rStyle w:val="eop"/>
                <w:rFonts w:asciiTheme="minorHAnsi" w:hAnsiTheme="minorHAnsi" w:cs="Arial"/>
                <w:sz w:val="22"/>
                <w:szCs w:val="22"/>
              </w:rPr>
              <w:t xml:space="preserve"> is an 8-week program that has been offered to faculty and staff since 2019 to promote</w:t>
            </w:r>
            <w:r w:rsidRPr="0031346A">
              <w:rPr>
                <w:rStyle w:val="eop"/>
                <w:rFonts w:asciiTheme="minorHAnsi" w:eastAsiaTheme="majorEastAsia" w:hAnsiTheme="minorHAnsi" w:cs="Arial"/>
                <w:sz w:val="22"/>
                <w:szCs w:val="22"/>
              </w:rPr>
              <w:t xml:space="preserve"> </w:t>
            </w:r>
            <w:r w:rsidRPr="0031346A">
              <w:rPr>
                <w:rStyle w:val="eop"/>
                <w:rFonts w:asciiTheme="minorHAnsi" w:hAnsiTheme="minorHAnsi" w:cs="Arial"/>
                <w:sz w:val="22"/>
                <w:szCs w:val="22"/>
              </w:rPr>
              <w:t>the adoption</w:t>
            </w:r>
            <w:r w:rsidRPr="0031346A">
              <w:rPr>
                <w:rStyle w:val="eop"/>
                <w:rFonts w:asciiTheme="minorHAnsi" w:eastAsiaTheme="majorEastAsia" w:hAnsiTheme="minorHAnsi" w:cs="Arial"/>
                <w:sz w:val="22"/>
                <w:szCs w:val="22"/>
              </w:rPr>
              <w:t xml:space="preserve"> of 5 healthy habits: hydration, sleep, exercise, fruit and vegetable intake, and mindfulness</w:t>
            </w:r>
            <w:r w:rsidRPr="0031346A">
              <w:rPr>
                <w:rStyle w:val="eop"/>
                <w:rFonts w:asciiTheme="minorHAnsi" w:hAnsiTheme="minorHAnsi" w:cs="Arial"/>
                <w:sz w:val="22"/>
                <w:szCs w:val="22"/>
              </w:rPr>
              <w:t xml:space="preserve">. </w:t>
            </w:r>
            <w:r w:rsidRPr="0031346A">
              <w:rPr>
                <w:rFonts w:asciiTheme="minorHAnsi" w:hAnsiTheme="minorHAnsi" w:cs="Arial"/>
                <w:sz w:val="22"/>
                <w:szCs w:val="22"/>
              </w:rPr>
              <w:t>138 employees signed up for the WHC in 2024</w:t>
            </w:r>
            <w:r w:rsidR="0031346A">
              <w:rPr>
                <w:rFonts w:asciiTheme="minorHAnsi" w:hAnsiTheme="minorHAnsi" w:cs="Arial"/>
                <w:sz w:val="22"/>
                <w:szCs w:val="22"/>
              </w:rPr>
              <w:t xml:space="preserve">; 87 </w:t>
            </w:r>
            <w:r w:rsidRPr="0031346A">
              <w:rPr>
                <w:rFonts w:asciiTheme="minorHAnsi" w:hAnsiTheme="minorHAnsi" w:cs="Arial"/>
                <w:color w:val="000000"/>
                <w:sz w:val="22"/>
                <w:szCs w:val="22"/>
              </w:rPr>
              <w:t>individuals</w:t>
            </w:r>
            <w:r w:rsidRPr="0031346A">
              <w:rPr>
                <w:rFonts w:asciiTheme="minorHAnsi" w:hAnsiTheme="minorHAnsi" w:cs="Arial"/>
                <w:sz w:val="22"/>
                <w:szCs w:val="22"/>
              </w:rPr>
              <w:t xml:space="preserve"> </w:t>
            </w:r>
            <w:r w:rsidRPr="0031346A">
              <w:rPr>
                <w:rFonts w:asciiTheme="minorHAnsi" w:hAnsiTheme="minorHAnsi" w:cs="Arial"/>
                <w:color w:val="000000"/>
                <w:sz w:val="22"/>
                <w:szCs w:val="22"/>
              </w:rPr>
              <w:t>completed baseline testing.  WHC compliance was 70.4</w:t>
            </w:r>
            <w:r w:rsidRPr="0031346A">
              <w:rPr>
                <w:rFonts w:asciiTheme="minorHAnsi" w:hAnsiTheme="minorHAnsi" w:cs="Arial"/>
                <w:color w:val="000000"/>
                <w:sz w:val="22"/>
                <w:szCs w:val="22"/>
              </w:rPr>
              <w:sym w:font="Symbol" w:char="F0B1"/>
            </w:r>
            <w:r w:rsidRPr="0031346A">
              <w:rPr>
                <w:rFonts w:asciiTheme="minorHAnsi" w:hAnsiTheme="minorHAnsi" w:cs="Arial"/>
                <w:color w:val="000000"/>
                <w:sz w:val="22"/>
                <w:szCs w:val="22"/>
              </w:rPr>
              <w:t>21.4%, and improvements were observed for 4 out of 5 of the target behaviors. D</w:t>
            </w:r>
            <w:r w:rsidRPr="0031346A">
              <w:rPr>
                <w:rFonts w:asciiTheme="minorHAnsi" w:hAnsiTheme="minorHAnsi" w:cs="Arial"/>
                <w:sz w:val="22"/>
                <w:szCs w:val="22"/>
              </w:rPr>
              <w:t xml:space="preserve">aily intake of fruits/vegetables increased by </w:t>
            </w:r>
            <w:r w:rsidRPr="0031346A">
              <w:rPr>
                <w:rFonts w:asciiTheme="minorHAnsi" w:hAnsiTheme="minorHAnsi" w:cs="Arial"/>
                <w:sz w:val="22"/>
                <w:szCs w:val="22"/>
              </w:rPr>
              <w:sym w:font="Symbol" w:char="F07E"/>
            </w:r>
            <w:r w:rsidRPr="0031346A">
              <w:rPr>
                <w:rFonts w:asciiTheme="minorHAnsi" w:hAnsiTheme="minorHAnsi" w:cs="Arial"/>
                <w:sz w:val="22"/>
                <w:szCs w:val="22"/>
              </w:rPr>
              <w:t xml:space="preserve">0.8 servings (p=0.002). Water intake increased significantly by </w:t>
            </w:r>
            <w:r w:rsidRPr="0031346A">
              <w:rPr>
                <w:rFonts w:asciiTheme="minorHAnsi" w:hAnsiTheme="minorHAnsi" w:cs="Arial"/>
                <w:sz w:val="22"/>
                <w:szCs w:val="22"/>
              </w:rPr>
              <w:sym w:font="Symbol" w:char="F07E"/>
            </w:r>
            <w:r w:rsidRPr="0031346A">
              <w:rPr>
                <w:rFonts w:asciiTheme="minorHAnsi" w:hAnsiTheme="minorHAnsi" w:cs="Arial"/>
                <w:sz w:val="22"/>
                <w:szCs w:val="22"/>
              </w:rPr>
              <w:t xml:space="preserve">10 ounces/day. Weekly physical activity increased by </w:t>
            </w:r>
            <w:r w:rsidRPr="0031346A">
              <w:rPr>
                <w:rFonts w:asciiTheme="minorHAnsi" w:hAnsiTheme="minorHAnsi" w:cs="Arial"/>
                <w:sz w:val="22"/>
                <w:szCs w:val="22"/>
              </w:rPr>
              <w:sym w:font="Symbol" w:char="F07E"/>
            </w:r>
            <w:r w:rsidRPr="0031346A">
              <w:rPr>
                <w:rFonts w:asciiTheme="minorHAnsi" w:hAnsiTheme="minorHAnsi" w:cs="Arial"/>
                <w:sz w:val="22"/>
                <w:szCs w:val="22"/>
              </w:rPr>
              <w:t>29%</w:t>
            </w:r>
            <w:r w:rsidRPr="0031346A">
              <w:rPr>
                <w:rFonts w:asciiTheme="minorHAnsi" w:eastAsia="Arial" w:hAnsiTheme="minorHAnsi" w:cs="Arial"/>
                <w:color w:val="010205"/>
                <w:sz w:val="22"/>
                <w:szCs w:val="22"/>
              </w:rPr>
              <w:t xml:space="preserve"> (p&lt;0.001) and </w:t>
            </w:r>
            <w:r w:rsidRPr="0031346A">
              <w:rPr>
                <w:rFonts w:asciiTheme="minorHAnsi" w:hAnsiTheme="minorHAnsi" w:cs="Arial"/>
                <w:sz w:val="22"/>
                <w:szCs w:val="22"/>
              </w:rPr>
              <w:t xml:space="preserve">sleep also improved as indicated by changes in the Pittsburgh Sleep </w:t>
            </w:r>
            <w:r w:rsidRPr="0031346A">
              <w:rPr>
                <w:rFonts w:asciiTheme="minorHAnsi" w:hAnsiTheme="minorHAnsi" w:cs="Arial"/>
                <w:sz w:val="22"/>
                <w:szCs w:val="22"/>
              </w:rPr>
              <w:lastRenderedPageBreak/>
              <w:t>Quality Index.</w:t>
            </w:r>
            <w:r w:rsidRPr="0031346A">
              <w:rPr>
                <w:rStyle w:val="normaltextrun"/>
                <w:rFonts w:asciiTheme="minorHAnsi" w:eastAsiaTheme="majorEastAsia" w:hAnsiTheme="minorHAnsi" w:cs="Arial"/>
                <w:color w:val="000000"/>
                <w:sz w:val="22"/>
                <w:szCs w:val="22"/>
              </w:rPr>
              <w:t xml:space="preserve"> However, laboratory measures (i.e. weight, blood pressure, lipid profile) did not significantly change over 8 weeks.</w:t>
            </w:r>
            <w:r w:rsidRPr="0031346A">
              <w:rPr>
                <w:rStyle w:val="eop"/>
                <w:rFonts w:asciiTheme="minorHAnsi" w:eastAsiaTheme="majorEastAsia" w:hAnsiTheme="minorHAnsi" w:cs="Arial"/>
                <w:color w:val="000000"/>
                <w:sz w:val="22"/>
                <w:szCs w:val="22"/>
              </w:rPr>
              <w:t xml:space="preserve"> </w:t>
            </w:r>
            <w:r w:rsidRPr="0031346A">
              <w:rPr>
                <w:rStyle w:val="normaltextrun"/>
                <w:rFonts w:asciiTheme="minorHAnsi" w:eastAsiaTheme="majorEastAsia" w:hAnsiTheme="minorHAnsi" w:cs="Arial"/>
                <w:color w:val="000000"/>
                <w:sz w:val="22"/>
                <w:szCs w:val="22"/>
              </w:rPr>
              <w:t xml:space="preserve">Even though participation in the WHC did not result in changes in cardiometabolic parameters, participants did experience significant improvements in lifestyle behaviors that support their well-being. </w:t>
            </w:r>
          </w:p>
          <w:p w14:paraId="66D1FCB7" w14:textId="36C8CC9C" w:rsidR="0031346A" w:rsidRPr="0031346A" w:rsidRDefault="0031346A" w:rsidP="0031346A">
            <w:pPr>
              <w:pStyle w:val="paragraph"/>
              <w:spacing w:before="0" w:beforeAutospacing="0" w:after="0" w:afterAutospacing="0"/>
              <w:contextualSpacing/>
              <w:textAlignment w:val="baseline"/>
              <w:rPr>
                <w:rFonts w:asciiTheme="minorHAnsi" w:hAnsiTheme="minorHAnsi" w:cs="Arial"/>
                <w:color w:val="000000"/>
                <w:sz w:val="22"/>
                <w:szCs w:val="22"/>
              </w:rPr>
            </w:pPr>
          </w:p>
        </w:tc>
      </w:tr>
      <w:tr w:rsidR="00E81231" w:rsidRPr="0031346A" w14:paraId="24926F71" w14:textId="77777777" w:rsidTr="0031346A">
        <w:tc>
          <w:tcPr>
            <w:tcW w:w="1525" w:type="dxa"/>
          </w:tcPr>
          <w:p w14:paraId="3ACA5981" w14:textId="74889F7C" w:rsidR="00E81231" w:rsidRPr="0031346A" w:rsidRDefault="00E81231" w:rsidP="0031346A">
            <w:pPr>
              <w:contextualSpacing/>
              <w:rPr>
                <w:rFonts w:cs="Arial"/>
                <w:sz w:val="22"/>
                <w:szCs w:val="22"/>
              </w:rPr>
            </w:pPr>
            <w:r w:rsidRPr="0031346A">
              <w:rPr>
                <w:rFonts w:cs="Arial"/>
                <w:color w:val="000000"/>
                <w:sz w:val="22"/>
                <w:szCs w:val="22"/>
              </w:rPr>
              <w:lastRenderedPageBreak/>
              <w:t xml:space="preserve">Joshua </w:t>
            </w:r>
            <w:proofErr w:type="spellStart"/>
            <w:r w:rsidRPr="0031346A">
              <w:rPr>
                <w:rFonts w:cs="Arial"/>
                <w:color w:val="000000"/>
                <w:sz w:val="22"/>
                <w:szCs w:val="22"/>
              </w:rPr>
              <w:t>Ducey</w:t>
            </w:r>
            <w:proofErr w:type="spellEnd"/>
            <w:r w:rsidRPr="0031346A">
              <w:rPr>
                <w:rFonts w:cs="Arial"/>
                <w:color w:val="000000"/>
                <w:sz w:val="22"/>
                <w:szCs w:val="22"/>
              </w:rPr>
              <w:t xml:space="preserve"> &amp; </w:t>
            </w:r>
            <w:proofErr w:type="spellStart"/>
            <w:r w:rsidRPr="0031346A">
              <w:rPr>
                <w:rFonts w:cs="Arial"/>
                <w:color w:val="000000"/>
                <w:sz w:val="22"/>
                <w:szCs w:val="22"/>
              </w:rPr>
              <w:t>Prabhashi</w:t>
            </w:r>
            <w:proofErr w:type="spellEnd"/>
            <w:r w:rsidRPr="0031346A">
              <w:rPr>
                <w:rFonts w:cs="Arial"/>
                <w:color w:val="000000"/>
                <w:sz w:val="22"/>
                <w:szCs w:val="22"/>
              </w:rPr>
              <w:t xml:space="preserve"> </w:t>
            </w:r>
            <w:proofErr w:type="spellStart"/>
            <w:r w:rsidRPr="0031346A">
              <w:rPr>
                <w:rFonts w:cs="Arial"/>
                <w:color w:val="000000"/>
                <w:sz w:val="22"/>
                <w:szCs w:val="22"/>
              </w:rPr>
              <w:t>Withana</w:t>
            </w:r>
            <w:proofErr w:type="spellEnd"/>
            <w:r w:rsidRPr="0031346A">
              <w:rPr>
                <w:rFonts w:cs="Arial"/>
                <w:color w:val="000000"/>
                <w:sz w:val="22"/>
                <w:szCs w:val="22"/>
              </w:rPr>
              <w:t xml:space="preserve"> Gamage</w:t>
            </w:r>
          </w:p>
        </w:tc>
        <w:tc>
          <w:tcPr>
            <w:tcW w:w="1980" w:type="dxa"/>
          </w:tcPr>
          <w:p w14:paraId="7FD87324" w14:textId="385B4B5D" w:rsidR="00E81231" w:rsidRPr="0031346A" w:rsidRDefault="00E81231" w:rsidP="0031346A">
            <w:pPr>
              <w:contextualSpacing/>
              <w:rPr>
                <w:rFonts w:cs="Arial"/>
                <w:sz w:val="22"/>
                <w:szCs w:val="22"/>
              </w:rPr>
            </w:pPr>
            <w:r w:rsidRPr="0031346A">
              <w:rPr>
                <w:rFonts w:cs="Arial"/>
                <w:color w:val="000000"/>
                <w:sz w:val="22"/>
                <w:szCs w:val="22"/>
              </w:rPr>
              <w:t>Mathematics &amp; Statistics</w:t>
            </w:r>
          </w:p>
        </w:tc>
        <w:tc>
          <w:tcPr>
            <w:tcW w:w="5845" w:type="dxa"/>
          </w:tcPr>
          <w:p w14:paraId="7577E9CF" w14:textId="00AA3E71" w:rsidR="00E81231" w:rsidRPr="0031346A" w:rsidRDefault="00E81231" w:rsidP="0031346A">
            <w:pPr>
              <w:tabs>
                <w:tab w:val="left" w:pos="1995"/>
              </w:tabs>
              <w:contextualSpacing/>
              <w:rPr>
                <w:rFonts w:cs="Arial"/>
                <w:sz w:val="22"/>
                <w:szCs w:val="22"/>
              </w:rPr>
            </w:pPr>
            <w:r w:rsidRPr="0031346A">
              <w:rPr>
                <w:rFonts w:cs="Arial"/>
                <w:i/>
                <w:iCs/>
                <w:color w:val="000000"/>
                <w:sz w:val="22"/>
                <w:szCs w:val="22"/>
              </w:rPr>
              <w:t xml:space="preserve">Improving the </w:t>
            </w:r>
            <w:r w:rsidR="000453CF">
              <w:rPr>
                <w:rFonts w:cs="Arial"/>
                <w:i/>
                <w:iCs/>
                <w:color w:val="000000"/>
                <w:sz w:val="22"/>
                <w:szCs w:val="22"/>
              </w:rPr>
              <w:t>E</w:t>
            </w:r>
            <w:r w:rsidRPr="0031346A">
              <w:rPr>
                <w:rFonts w:cs="Arial"/>
                <w:i/>
                <w:iCs/>
                <w:color w:val="000000"/>
                <w:sz w:val="22"/>
                <w:szCs w:val="22"/>
              </w:rPr>
              <w:t xml:space="preserve">xperience of the SUMS </w:t>
            </w:r>
            <w:r w:rsidR="000453CF">
              <w:rPr>
                <w:rFonts w:cs="Arial"/>
                <w:i/>
                <w:iCs/>
                <w:color w:val="000000"/>
                <w:sz w:val="22"/>
                <w:szCs w:val="22"/>
              </w:rPr>
              <w:t>C</w:t>
            </w:r>
            <w:r w:rsidRPr="0031346A">
              <w:rPr>
                <w:rFonts w:cs="Arial"/>
                <w:i/>
                <w:iCs/>
                <w:color w:val="000000"/>
                <w:sz w:val="22"/>
                <w:szCs w:val="22"/>
              </w:rPr>
              <w:t xml:space="preserve">onference at JMU </w:t>
            </w:r>
          </w:p>
          <w:p w14:paraId="73E2931A" w14:textId="77777777" w:rsidR="00E81231" w:rsidRPr="0031346A" w:rsidRDefault="00E81231" w:rsidP="0031346A">
            <w:pPr>
              <w:tabs>
                <w:tab w:val="left" w:pos="1995"/>
              </w:tabs>
              <w:contextualSpacing/>
              <w:rPr>
                <w:rFonts w:cs="Arial"/>
                <w:sz w:val="22"/>
                <w:szCs w:val="22"/>
              </w:rPr>
            </w:pPr>
          </w:p>
          <w:p w14:paraId="5AAF5B32" w14:textId="77777777" w:rsidR="00E81231" w:rsidRDefault="00E81231" w:rsidP="0031346A">
            <w:pPr>
              <w:contextualSpacing/>
              <w:rPr>
                <w:rFonts w:cs="Arial"/>
                <w:sz w:val="22"/>
                <w:szCs w:val="22"/>
              </w:rPr>
            </w:pPr>
            <w:r w:rsidRPr="0031346A">
              <w:rPr>
                <w:rFonts w:cs="Arial"/>
                <w:sz w:val="22"/>
                <w:szCs w:val="22"/>
              </w:rPr>
              <w:t>The mini-grant funds were used to purchase several items to improve the experience of the SUMS conference at JMU, one of the largest conferences in the country focusing on undergraduate research in mathematics/statistics.  We now have new easels/cardboard for the poster session and updated materials for the tables of mathematics puzzles and games that keep our attendees engaged.  We expect these improvements to be functional for the next 10 years.  </w:t>
            </w:r>
          </w:p>
          <w:p w14:paraId="2DC61EA5" w14:textId="384B0A1D" w:rsidR="0031346A" w:rsidRPr="0031346A" w:rsidRDefault="0031346A" w:rsidP="0031346A">
            <w:pPr>
              <w:contextualSpacing/>
              <w:rPr>
                <w:rFonts w:cs="Arial"/>
                <w:sz w:val="22"/>
                <w:szCs w:val="22"/>
              </w:rPr>
            </w:pPr>
          </w:p>
        </w:tc>
      </w:tr>
      <w:tr w:rsidR="00E81231" w:rsidRPr="0031346A" w14:paraId="35351A10" w14:textId="77777777" w:rsidTr="0031346A">
        <w:tc>
          <w:tcPr>
            <w:tcW w:w="1525" w:type="dxa"/>
          </w:tcPr>
          <w:p w14:paraId="20CA112D" w14:textId="2B73A0E7" w:rsidR="00E81231" w:rsidRPr="0031346A" w:rsidRDefault="00E81231" w:rsidP="0031346A">
            <w:pPr>
              <w:contextualSpacing/>
              <w:rPr>
                <w:rFonts w:cs="Arial"/>
                <w:sz w:val="22"/>
                <w:szCs w:val="22"/>
              </w:rPr>
            </w:pPr>
            <w:r w:rsidRPr="0031346A">
              <w:rPr>
                <w:rFonts w:cs="Arial"/>
                <w:color w:val="000000"/>
                <w:sz w:val="22"/>
                <w:szCs w:val="22"/>
              </w:rPr>
              <w:t xml:space="preserve">Diana </w:t>
            </w:r>
            <w:proofErr w:type="spellStart"/>
            <w:r w:rsidRPr="0031346A">
              <w:rPr>
                <w:rFonts w:cs="Arial"/>
                <w:color w:val="000000"/>
                <w:sz w:val="22"/>
                <w:szCs w:val="22"/>
              </w:rPr>
              <w:t>Galarreta</w:t>
            </w:r>
            <w:proofErr w:type="spellEnd"/>
            <w:r w:rsidRPr="0031346A">
              <w:rPr>
                <w:rFonts w:cs="Arial"/>
                <w:color w:val="000000"/>
                <w:sz w:val="22"/>
                <w:szCs w:val="22"/>
              </w:rPr>
              <w:t>-Amina</w:t>
            </w:r>
          </w:p>
        </w:tc>
        <w:tc>
          <w:tcPr>
            <w:tcW w:w="1980" w:type="dxa"/>
          </w:tcPr>
          <w:p w14:paraId="0301BDFF" w14:textId="0DF076CB" w:rsidR="00E81231" w:rsidRPr="0031346A" w:rsidRDefault="00E81231" w:rsidP="0031346A">
            <w:pPr>
              <w:contextualSpacing/>
              <w:rPr>
                <w:rFonts w:cs="Arial"/>
                <w:sz w:val="22"/>
                <w:szCs w:val="22"/>
              </w:rPr>
            </w:pPr>
            <w:r w:rsidRPr="0031346A">
              <w:rPr>
                <w:rFonts w:cs="Arial"/>
                <w:color w:val="000000"/>
                <w:sz w:val="22"/>
                <w:szCs w:val="22"/>
              </w:rPr>
              <w:t>Languages, Literatures &amp; Cultures</w:t>
            </w:r>
          </w:p>
        </w:tc>
        <w:tc>
          <w:tcPr>
            <w:tcW w:w="5845" w:type="dxa"/>
          </w:tcPr>
          <w:p w14:paraId="4F2A689D" w14:textId="050F89CE" w:rsidR="00E81231" w:rsidRPr="0031346A" w:rsidRDefault="00E81231" w:rsidP="0031346A">
            <w:pPr>
              <w:contextualSpacing/>
              <w:rPr>
                <w:rFonts w:cs="Arial"/>
                <w:i/>
                <w:iCs/>
                <w:color w:val="000000"/>
                <w:sz w:val="22"/>
                <w:szCs w:val="22"/>
              </w:rPr>
            </w:pPr>
            <w:r w:rsidRPr="0031346A">
              <w:rPr>
                <w:rFonts w:cs="Arial"/>
                <w:i/>
                <w:iCs/>
                <w:color w:val="000000"/>
                <w:sz w:val="22"/>
                <w:szCs w:val="22"/>
              </w:rPr>
              <w:t>Improving Spanish-Speaking Communities</w:t>
            </w:r>
            <w:r w:rsidR="000453CF">
              <w:rPr>
                <w:rFonts w:cs="Arial"/>
                <w:i/>
                <w:iCs/>
                <w:color w:val="000000"/>
                <w:sz w:val="22"/>
                <w:szCs w:val="22"/>
              </w:rPr>
              <w:t>’</w:t>
            </w:r>
            <w:r w:rsidRPr="0031346A">
              <w:rPr>
                <w:rFonts w:cs="Arial"/>
                <w:i/>
                <w:iCs/>
                <w:color w:val="000000"/>
                <w:sz w:val="22"/>
                <w:szCs w:val="22"/>
              </w:rPr>
              <w:t xml:space="preserve"> Health through Partnerships between JMU Medical Spanish Students and Sentara Community Care Center in Harrisonburg </w:t>
            </w:r>
          </w:p>
          <w:p w14:paraId="0EA9E26B" w14:textId="77777777" w:rsidR="00E81231" w:rsidRPr="0031346A" w:rsidRDefault="00E81231" w:rsidP="0031346A">
            <w:pPr>
              <w:contextualSpacing/>
              <w:rPr>
                <w:rFonts w:cs="Arial"/>
                <w:i/>
                <w:iCs/>
                <w:color w:val="000000"/>
                <w:sz w:val="22"/>
                <w:szCs w:val="22"/>
              </w:rPr>
            </w:pPr>
          </w:p>
          <w:p w14:paraId="43B7DCA3" w14:textId="681BB6EA" w:rsidR="00E81231" w:rsidRPr="0031346A" w:rsidRDefault="00E81231" w:rsidP="0031346A">
            <w:pPr>
              <w:contextualSpacing/>
              <w:rPr>
                <w:rFonts w:cs="Arial"/>
                <w:color w:val="000000"/>
                <w:sz w:val="22"/>
                <w:szCs w:val="22"/>
                <w:shd w:val="clear" w:color="auto" w:fill="FFFFFF"/>
              </w:rPr>
            </w:pPr>
            <w:r w:rsidRPr="0031346A">
              <w:rPr>
                <w:rFonts w:cs="Arial"/>
                <w:color w:val="000000"/>
                <w:sz w:val="22"/>
                <w:szCs w:val="22"/>
                <w:shd w:val="clear" w:color="auto" w:fill="FFFFFF"/>
              </w:rPr>
              <w:t xml:space="preserve">This partnership allowed JMU students minoring in medical Spanish to volunteer in vaccination clinics with members of the Spanish-speaking communities. Fifteen students completed 2 modules online about the ethics and basics of medical interpretation as preparation to their volunteering experience and signed up for different vaccination clinics in the Spring of 2024. In the clinics, students helped Spanish-speaking parents learn about the vaccines their children needed before starting school. Two representatives of Sentara Care Center visited three classes in medical Spanish to talk about their work in the community and social determinants of health. Students also learned about other opportunities in the community to work and serve the Spanish-speaking community in Harrisonburg in medical contexts. </w:t>
            </w:r>
          </w:p>
          <w:p w14:paraId="74E2A086" w14:textId="77777777" w:rsidR="00E81231" w:rsidRPr="0031346A" w:rsidRDefault="00E81231" w:rsidP="0031346A">
            <w:pPr>
              <w:contextualSpacing/>
              <w:rPr>
                <w:rFonts w:cs="Arial"/>
                <w:sz w:val="22"/>
                <w:szCs w:val="22"/>
              </w:rPr>
            </w:pPr>
          </w:p>
        </w:tc>
      </w:tr>
      <w:tr w:rsidR="00E81231" w:rsidRPr="0031346A" w14:paraId="1796B456" w14:textId="77777777" w:rsidTr="0031346A">
        <w:tc>
          <w:tcPr>
            <w:tcW w:w="1525" w:type="dxa"/>
          </w:tcPr>
          <w:p w14:paraId="2C52D312" w14:textId="030460B6" w:rsidR="00E81231" w:rsidRPr="0031346A" w:rsidRDefault="00E81231" w:rsidP="0031346A">
            <w:pPr>
              <w:contextualSpacing/>
              <w:rPr>
                <w:rFonts w:cs="Arial"/>
                <w:color w:val="000000"/>
                <w:sz w:val="22"/>
                <w:szCs w:val="22"/>
              </w:rPr>
            </w:pPr>
            <w:r w:rsidRPr="0031346A">
              <w:rPr>
                <w:rFonts w:cs="Arial"/>
                <w:color w:val="000000"/>
                <w:sz w:val="22"/>
                <w:szCs w:val="22"/>
              </w:rPr>
              <w:t xml:space="preserve">Katrina </w:t>
            </w:r>
            <w:proofErr w:type="spellStart"/>
            <w:r w:rsidRPr="0031346A">
              <w:rPr>
                <w:rFonts w:cs="Arial"/>
                <w:color w:val="000000"/>
                <w:sz w:val="22"/>
                <w:szCs w:val="22"/>
              </w:rPr>
              <w:t>Gobetz</w:t>
            </w:r>
            <w:proofErr w:type="spellEnd"/>
          </w:p>
        </w:tc>
        <w:tc>
          <w:tcPr>
            <w:tcW w:w="1980" w:type="dxa"/>
          </w:tcPr>
          <w:p w14:paraId="007815B6" w14:textId="59FEEA87" w:rsidR="00E81231" w:rsidRPr="0031346A" w:rsidRDefault="00E81231" w:rsidP="0031346A">
            <w:pPr>
              <w:contextualSpacing/>
              <w:rPr>
                <w:rFonts w:cs="Arial"/>
                <w:color w:val="000000"/>
                <w:sz w:val="22"/>
                <w:szCs w:val="22"/>
              </w:rPr>
            </w:pPr>
            <w:r w:rsidRPr="0031346A">
              <w:rPr>
                <w:rFonts w:cs="Arial"/>
                <w:color w:val="000000"/>
                <w:sz w:val="22"/>
                <w:szCs w:val="22"/>
              </w:rPr>
              <w:t>Biology</w:t>
            </w:r>
          </w:p>
        </w:tc>
        <w:tc>
          <w:tcPr>
            <w:tcW w:w="5845" w:type="dxa"/>
          </w:tcPr>
          <w:p w14:paraId="7AA12E26" w14:textId="7548EE11" w:rsidR="00E81231" w:rsidRPr="0031346A" w:rsidRDefault="00E81231" w:rsidP="0031346A">
            <w:pPr>
              <w:contextualSpacing/>
              <w:rPr>
                <w:rFonts w:cs="Arial"/>
                <w:i/>
                <w:iCs/>
                <w:color w:val="000000"/>
                <w:sz w:val="22"/>
                <w:szCs w:val="22"/>
              </w:rPr>
            </w:pPr>
            <w:r w:rsidRPr="0031346A">
              <w:rPr>
                <w:rFonts w:cs="Arial"/>
                <w:i/>
                <w:iCs/>
                <w:color w:val="000000"/>
                <w:sz w:val="22"/>
                <w:szCs w:val="22"/>
              </w:rPr>
              <w:t xml:space="preserve">Collaborative </w:t>
            </w:r>
            <w:r w:rsidR="007C254C">
              <w:rPr>
                <w:rFonts w:cs="Arial"/>
                <w:i/>
                <w:iCs/>
                <w:color w:val="000000"/>
                <w:sz w:val="22"/>
                <w:szCs w:val="22"/>
              </w:rPr>
              <w:t>S</w:t>
            </w:r>
            <w:r w:rsidRPr="0031346A">
              <w:rPr>
                <w:rFonts w:cs="Arial"/>
                <w:i/>
                <w:iCs/>
                <w:color w:val="000000"/>
                <w:sz w:val="22"/>
                <w:szCs w:val="22"/>
              </w:rPr>
              <w:t xml:space="preserve">tudent </w:t>
            </w:r>
            <w:r w:rsidR="007C254C">
              <w:rPr>
                <w:rFonts w:cs="Arial"/>
                <w:i/>
                <w:iCs/>
                <w:color w:val="000000"/>
                <w:sz w:val="22"/>
                <w:szCs w:val="22"/>
              </w:rPr>
              <w:t>R</w:t>
            </w:r>
            <w:r w:rsidRPr="0031346A">
              <w:rPr>
                <w:rFonts w:cs="Arial"/>
                <w:i/>
                <w:iCs/>
                <w:color w:val="000000"/>
                <w:sz w:val="22"/>
                <w:szCs w:val="22"/>
              </w:rPr>
              <w:t xml:space="preserve">esearch </w:t>
            </w:r>
            <w:r w:rsidR="007C254C">
              <w:rPr>
                <w:rFonts w:cs="Arial"/>
                <w:i/>
                <w:iCs/>
                <w:color w:val="000000"/>
                <w:sz w:val="22"/>
                <w:szCs w:val="22"/>
              </w:rPr>
              <w:t>U</w:t>
            </w:r>
            <w:r w:rsidRPr="0031346A">
              <w:rPr>
                <w:rFonts w:cs="Arial"/>
                <w:i/>
                <w:iCs/>
                <w:color w:val="000000"/>
                <w:sz w:val="22"/>
                <w:szCs w:val="22"/>
              </w:rPr>
              <w:t xml:space="preserve">sing </w:t>
            </w:r>
            <w:r w:rsidR="007C254C">
              <w:rPr>
                <w:rFonts w:cs="Arial"/>
                <w:i/>
                <w:iCs/>
                <w:color w:val="000000"/>
                <w:sz w:val="22"/>
                <w:szCs w:val="22"/>
              </w:rPr>
              <w:t>I</w:t>
            </w:r>
            <w:r w:rsidRPr="0031346A">
              <w:rPr>
                <w:rFonts w:cs="Arial"/>
                <w:i/>
                <w:iCs/>
                <w:color w:val="000000"/>
                <w:sz w:val="22"/>
                <w:szCs w:val="22"/>
              </w:rPr>
              <w:t xml:space="preserve">nnovative </w:t>
            </w:r>
            <w:r w:rsidR="007C254C">
              <w:rPr>
                <w:rFonts w:cs="Arial"/>
                <w:i/>
                <w:iCs/>
                <w:color w:val="000000"/>
                <w:sz w:val="22"/>
                <w:szCs w:val="22"/>
              </w:rPr>
              <w:t>F</w:t>
            </w:r>
            <w:r w:rsidRPr="0031346A">
              <w:rPr>
                <w:rFonts w:cs="Arial"/>
                <w:i/>
                <w:iCs/>
                <w:color w:val="000000"/>
                <w:sz w:val="22"/>
                <w:szCs w:val="22"/>
              </w:rPr>
              <w:t xml:space="preserve">ield </w:t>
            </w:r>
            <w:r w:rsidR="007C254C">
              <w:rPr>
                <w:rFonts w:cs="Arial"/>
                <w:i/>
                <w:iCs/>
                <w:color w:val="000000"/>
                <w:sz w:val="22"/>
                <w:szCs w:val="22"/>
              </w:rPr>
              <w:t>T</w:t>
            </w:r>
            <w:r w:rsidRPr="0031346A">
              <w:rPr>
                <w:rFonts w:cs="Arial"/>
                <w:i/>
                <w:iCs/>
                <w:color w:val="000000"/>
                <w:sz w:val="22"/>
                <w:szCs w:val="22"/>
              </w:rPr>
              <w:t xml:space="preserve">echnology: An </w:t>
            </w:r>
            <w:r w:rsidR="007C254C">
              <w:rPr>
                <w:rFonts w:cs="Arial"/>
                <w:i/>
                <w:iCs/>
                <w:color w:val="000000"/>
                <w:sz w:val="22"/>
                <w:szCs w:val="22"/>
              </w:rPr>
              <w:t>I</w:t>
            </w:r>
            <w:r w:rsidRPr="0031346A">
              <w:rPr>
                <w:rFonts w:cs="Arial"/>
                <w:i/>
                <w:iCs/>
                <w:color w:val="000000"/>
                <w:sz w:val="22"/>
                <w:szCs w:val="22"/>
              </w:rPr>
              <w:t xml:space="preserve">nclusive </w:t>
            </w:r>
            <w:r w:rsidR="007C254C">
              <w:rPr>
                <w:rFonts w:cs="Arial"/>
                <w:i/>
                <w:iCs/>
                <w:color w:val="000000"/>
                <w:sz w:val="22"/>
                <w:szCs w:val="22"/>
              </w:rPr>
              <w:t>A</w:t>
            </w:r>
            <w:r w:rsidRPr="0031346A">
              <w:rPr>
                <w:rFonts w:cs="Arial"/>
                <w:i/>
                <w:iCs/>
                <w:color w:val="000000"/>
                <w:sz w:val="22"/>
                <w:szCs w:val="22"/>
              </w:rPr>
              <w:t xml:space="preserve">pproach to </w:t>
            </w:r>
            <w:r w:rsidR="007C254C">
              <w:rPr>
                <w:rFonts w:cs="Arial"/>
                <w:i/>
                <w:iCs/>
                <w:color w:val="000000"/>
                <w:sz w:val="22"/>
                <w:szCs w:val="22"/>
              </w:rPr>
              <w:t>M</w:t>
            </w:r>
            <w:r w:rsidRPr="0031346A">
              <w:rPr>
                <w:rFonts w:cs="Arial"/>
                <w:i/>
                <w:iCs/>
                <w:color w:val="000000"/>
                <w:sz w:val="22"/>
                <w:szCs w:val="22"/>
              </w:rPr>
              <w:t xml:space="preserve">ammal </w:t>
            </w:r>
            <w:r w:rsidR="007C254C">
              <w:rPr>
                <w:rFonts w:cs="Arial"/>
                <w:i/>
                <w:iCs/>
                <w:color w:val="000000"/>
                <w:sz w:val="22"/>
                <w:szCs w:val="22"/>
              </w:rPr>
              <w:t>S</w:t>
            </w:r>
            <w:r w:rsidRPr="0031346A">
              <w:rPr>
                <w:rFonts w:cs="Arial"/>
                <w:i/>
                <w:iCs/>
                <w:color w:val="000000"/>
                <w:sz w:val="22"/>
                <w:szCs w:val="22"/>
              </w:rPr>
              <w:t>tudies</w:t>
            </w:r>
          </w:p>
          <w:p w14:paraId="19E59520" w14:textId="77777777" w:rsidR="00E81231" w:rsidRPr="0031346A" w:rsidRDefault="00E81231" w:rsidP="0031346A">
            <w:pPr>
              <w:ind w:firstLine="720"/>
              <w:contextualSpacing/>
              <w:rPr>
                <w:rFonts w:cs="Arial"/>
                <w:sz w:val="22"/>
                <w:szCs w:val="22"/>
              </w:rPr>
            </w:pPr>
          </w:p>
        </w:tc>
      </w:tr>
      <w:tr w:rsidR="00E81231" w:rsidRPr="0031346A" w14:paraId="62908EAF" w14:textId="77777777" w:rsidTr="0031346A">
        <w:tc>
          <w:tcPr>
            <w:tcW w:w="1525" w:type="dxa"/>
          </w:tcPr>
          <w:p w14:paraId="3A4C4D7C" w14:textId="3BC4088B" w:rsidR="00E81231" w:rsidRPr="0031346A" w:rsidRDefault="00E81231" w:rsidP="0031346A">
            <w:pPr>
              <w:contextualSpacing/>
              <w:rPr>
                <w:rFonts w:cs="Arial"/>
                <w:color w:val="000000"/>
                <w:sz w:val="22"/>
                <w:szCs w:val="22"/>
              </w:rPr>
            </w:pPr>
            <w:r w:rsidRPr="0031346A">
              <w:rPr>
                <w:rFonts w:cs="Arial"/>
                <w:color w:val="000000"/>
                <w:sz w:val="22"/>
                <w:szCs w:val="22"/>
              </w:rPr>
              <w:t>Shin Ji Kang</w:t>
            </w:r>
          </w:p>
        </w:tc>
        <w:tc>
          <w:tcPr>
            <w:tcW w:w="1980" w:type="dxa"/>
          </w:tcPr>
          <w:p w14:paraId="1C456DA8" w14:textId="6A88852D" w:rsidR="00E81231" w:rsidRPr="0031346A" w:rsidRDefault="00E81231" w:rsidP="0031346A">
            <w:pPr>
              <w:contextualSpacing/>
              <w:rPr>
                <w:rFonts w:cs="Arial"/>
                <w:color w:val="000000"/>
                <w:sz w:val="22"/>
                <w:szCs w:val="22"/>
              </w:rPr>
            </w:pPr>
            <w:r w:rsidRPr="0031346A">
              <w:rPr>
                <w:rFonts w:cs="Arial"/>
                <w:color w:val="000000"/>
                <w:sz w:val="22"/>
                <w:szCs w:val="22"/>
              </w:rPr>
              <w:t>EERE</w:t>
            </w:r>
          </w:p>
        </w:tc>
        <w:tc>
          <w:tcPr>
            <w:tcW w:w="5845" w:type="dxa"/>
          </w:tcPr>
          <w:p w14:paraId="2B09B65B" w14:textId="64FC31CD" w:rsidR="00E81231" w:rsidRPr="0031346A" w:rsidRDefault="00E81231" w:rsidP="0031346A">
            <w:pPr>
              <w:contextualSpacing/>
              <w:rPr>
                <w:rFonts w:cs="Arial"/>
                <w:i/>
                <w:iCs/>
                <w:color w:val="000000"/>
                <w:sz w:val="22"/>
                <w:szCs w:val="22"/>
              </w:rPr>
            </w:pPr>
            <w:r w:rsidRPr="0031346A">
              <w:rPr>
                <w:rFonts w:cs="Arial"/>
                <w:i/>
                <w:iCs/>
                <w:color w:val="000000"/>
                <w:sz w:val="22"/>
                <w:szCs w:val="22"/>
              </w:rPr>
              <w:t xml:space="preserve">Multimodal </w:t>
            </w:r>
            <w:r w:rsidR="007C254C">
              <w:rPr>
                <w:rFonts w:cs="Arial"/>
                <w:i/>
                <w:iCs/>
                <w:color w:val="000000"/>
                <w:sz w:val="22"/>
                <w:szCs w:val="22"/>
              </w:rPr>
              <w:t>P</w:t>
            </w:r>
            <w:r w:rsidRPr="0031346A">
              <w:rPr>
                <w:rFonts w:cs="Arial"/>
                <w:i/>
                <w:iCs/>
                <w:color w:val="000000"/>
                <w:sz w:val="22"/>
                <w:szCs w:val="22"/>
              </w:rPr>
              <w:t xml:space="preserve">rofessional </w:t>
            </w:r>
            <w:r w:rsidR="007C254C">
              <w:rPr>
                <w:rFonts w:cs="Arial"/>
                <w:i/>
                <w:iCs/>
                <w:color w:val="000000"/>
                <w:sz w:val="22"/>
                <w:szCs w:val="22"/>
              </w:rPr>
              <w:t>D</w:t>
            </w:r>
            <w:r w:rsidRPr="0031346A">
              <w:rPr>
                <w:rFonts w:cs="Arial"/>
                <w:i/>
                <w:iCs/>
                <w:color w:val="000000"/>
                <w:sz w:val="22"/>
                <w:szCs w:val="22"/>
              </w:rPr>
              <w:t xml:space="preserve">evelopment for </w:t>
            </w:r>
            <w:r w:rsidR="007C254C">
              <w:rPr>
                <w:rFonts w:cs="Arial"/>
                <w:i/>
                <w:iCs/>
                <w:color w:val="000000"/>
                <w:sz w:val="22"/>
                <w:szCs w:val="22"/>
              </w:rPr>
              <w:t>E</w:t>
            </w:r>
            <w:r w:rsidRPr="0031346A">
              <w:rPr>
                <w:rFonts w:cs="Arial"/>
                <w:i/>
                <w:iCs/>
                <w:color w:val="000000"/>
                <w:sz w:val="22"/>
                <w:szCs w:val="22"/>
              </w:rPr>
              <w:t xml:space="preserve">arly </w:t>
            </w:r>
            <w:r w:rsidR="007C254C">
              <w:rPr>
                <w:rFonts w:cs="Arial"/>
                <w:i/>
                <w:iCs/>
                <w:color w:val="000000"/>
                <w:sz w:val="22"/>
                <w:szCs w:val="22"/>
              </w:rPr>
              <w:t>C</w:t>
            </w:r>
            <w:r w:rsidRPr="0031346A">
              <w:rPr>
                <w:rFonts w:cs="Arial"/>
                <w:i/>
                <w:iCs/>
                <w:color w:val="000000"/>
                <w:sz w:val="22"/>
                <w:szCs w:val="22"/>
              </w:rPr>
              <w:t xml:space="preserve">hildhood </w:t>
            </w:r>
            <w:r w:rsidR="007C254C">
              <w:rPr>
                <w:rFonts w:cs="Arial"/>
                <w:i/>
                <w:iCs/>
                <w:color w:val="000000"/>
                <w:sz w:val="22"/>
                <w:szCs w:val="22"/>
              </w:rPr>
              <w:t>T</w:t>
            </w:r>
            <w:r w:rsidRPr="0031346A">
              <w:rPr>
                <w:rFonts w:cs="Arial"/>
                <w:i/>
                <w:iCs/>
                <w:color w:val="000000"/>
                <w:sz w:val="22"/>
                <w:szCs w:val="22"/>
              </w:rPr>
              <w:t>eachers in Uzbekistan</w:t>
            </w:r>
          </w:p>
          <w:p w14:paraId="447FFBF4" w14:textId="77777777" w:rsidR="00E81231" w:rsidRPr="0031346A" w:rsidRDefault="00E81231" w:rsidP="0031346A">
            <w:pPr>
              <w:contextualSpacing/>
              <w:rPr>
                <w:rFonts w:cs="Arial"/>
                <w:i/>
                <w:iCs/>
                <w:color w:val="000000"/>
                <w:sz w:val="22"/>
                <w:szCs w:val="22"/>
              </w:rPr>
            </w:pPr>
          </w:p>
          <w:p w14:paraId="27E748A9" w14:textId="3C263C7C" w:rsidR="00E81231" w:rsidRPr="0031346A" w:rsidRDefault="00E81231" w:rsidP="0031346A">
            <w:pPr>
              <w:contextualSpacing/>
              <w:rPr>
                <w:rFonts w:cs="Arial"/>
                <w:sz w:val="22"/>
                <w:szCs w:val="22"/>
              </w:rPr>
            </w:pPr>
            <w:r w:rsidRPr="0031346A">
              <w:rPr>
                <w:rFonts w:cs="Arial"/>
                <w:sz w:val="22"/>
                <w:szCs w:val="22"/>
              </w:rPr>
              <w:t xml:space="preserve">I worked with an undergrad student to support professional development for 20 early childhood teachers in Tashkent, Uzbekistan, who had little access to up-to-date teacher trainings and resources. Based on our needs assessment, </w:t>
            </w:r>
            <w:r w:rsidR="0031346A">
              <w:rPr>
                <w:rFonts w:cs="Arial"/>
                <w:sz w:val="22"/>
                <w:szCs w:val="22"/>
              </w:rPr>
              <w:t>a</w:t>
            </w:r>
            <w:r w:rsidRPr="0031346A">
              <w:rPr>
                <w:rFonts w:cs="Arial"/>
                <w:sz w:val="22"/>
                <w:szCs w:val="22"/>
              </w:rPr>
              <w:t xml:space="preserve"> </w:t>
            </w:r>
            <w:r w:rsidRPr="0031346A">
              <w:rPr>
                <w:rFonts w:cs="Arial"/>
                <w:sz w:val="22"/>
                <w:szCs w:val="22"/>
              </w:rPr>
              <w:lastRenderedPageBreak/>
              <w:t xml:space="preserve">student researcher and I organized 5 online learning modules in March through May in 2024. Each module was released </w:t>
            </w:r>
            <w:r w:rsidR="007C254C">
              <w:rPr>
                <w:rFonts w:cs="Arial"/>
                <w:sz w:val="22"/>
                <w:szCs w:val="22"/>
              </w:rPr>
              <w:t>o</w:t>
            </w:r>
            <w:r w:rsidRPr="0031346A">
              <w:rPr>
                <w:rFonts w:cs="Arial"/>
                <w:sz w:val="22"/>
                <w:szCs w:val="22"/>
              </w:rPr>
              <w:t>n a biweekly basis; informal interactions and supplemental coaching occurred between modules. In late May and early June, I traveled to visit their classrooms in Tashkent, observed teaching, provided one-on-one and small group consultations, and offered a full</w:t>
            </w:r>
            <w:r w:rsidR="007C254C">
              <w:rPr>
                <w:rFonts w:cs="Arial"/>
                <w:sz w:val="22"/>
                <w:szCs w:val="22"/>
              </w:rPr>
              <w:t>-</w:t>
            </w:r>
            <w:r w:rsidRPr="0031346A">
              <w:rPr>
                <w:rFonts w:cs="Arial"/>
                <w:sz w:val="22"/>
                <w:szCs w:val="22"/>
              </w:rPr>
              <w:t>day large</w:t>
            </w:r>
            <w:r w:rsidR="007C254C">
              <w:rPr>
                <w:rFonts w:cs="Arial"/>
                <w:sz w:val="22"/>
                <w:szCs w:val="22"/>
              </w:rPr>
              <w:t>-</w:t>
            </w:r>
            <w:r w:rsidRPr="0031346A">
              <w:rPr>
                <w:rFonts w:cs="Arial"/>
                <w:sz w:val="22"/>
                <w:szCs w:val="22"/>
              </w:rPr>
              <w:t xml:space="preserve">group workshop. I also visited </w:t>
            </w:r>
            <w:proofErr w:type="spellStart"/>
            <w:r w:rsidRPr="0031346A">
              <w:rPr>
                <w:rFonts w:cs="Arial"/>
                <w:sz w:val="22"/>
                <w:szCs w:val="22"/>
              </w:rPr>
              <w:t>Kimyo</w:t>
            </w:r>
            <w:proofErr w:type="spellEnd"/>
            <w:r w:rsidRPr="0031346A">
              <w:rPr>
                <w:rFonts w:cs="Arial"/>
                <w:sz w:val="22"/>
                <w:szCs w:val="22"/>
              </w:rPr>
              <w:t xml:space="preserve"> International University in Tashkent (KIUT) to discuss possible international engagement partnerships. Stemming from a shared need to grow and retain globally competent teachers, I facilitated discussions toward a fruitful collaboration between the two universities, formalized by an official MOU. I also visited and offered professional development for early childhood teachers in Nukus, one of Uzbekistan’s poorest regions. </w:t>
            </w:r>
          </w:p>
          <w:p w14:paraId="2E8C972E" w14:textId="77777777" w:rsidR="00E81231" w:rsidRPr="0031346A" w:rsidRDefault="00E81231" w:rsidP="0031346A">
            <w:pPr>
              <w:contextualSpacing/>
              <w:rPr>
                <w:rFonts w:cs="Arial"/>
                <w:i/>
                <w:iCs/>
                <w:color w:val="000000"/>
                <w:sz w:val="22"/>
                <w:szCs w:val="22"/>
              </w:rPr>
            </w:pPr>
          </w:p>
        </w:tc>
      </w:tr>
      <w:tr w:rsidR="00E81231" w:rsidRPr="0031346A" w14:paraId="7088C185" w14:textId="77777777" w:rsidTr="0031346A">
        <w:tc>
          <w:tcPr>
            <w:tcW w:w="1525" w:type="dxa"/>
          </w:tcPr>
          <w:p w14:paraId="78FC388F" w14:textId="09E5B62C" w:rsidR="00E81231" w:rsidRPr="0031346A" w:rsidRDefault="00E81231" w:rsidP="0031346A">
            <w:pPr>
              <w:contextualSpacing/>
              <w:rPr>
                <w:rFonts w:cs="Arial"/>
                <w:color w:val="000000"/>
                <w:sz w:val="22"/>
                <w:szCs w:val="22"/>
              </w:rPr>
            </w:pPr>
            <w:r w:rsidRPr="0031346A">
              <w:rPr>
                <w:rFonts w:cs="Arial"/>
                <w:color w:val="000000"/>
                <w:sz w:val="22"/>
                <w:szCs w:val="22"/>
              </w:rPr>
              <w:lastRenderedPageBreak/>
              <w:t xml:space="preserve">Cindy </w:t>
            </w:r>
            <w:proofErr w:type="spellStart"/>
            <w:r w:rsidRPr="0031346A">
              <w:rPr>
                <w:rFonts w:cs="Arial"/>
                <w:color w:val="000000"/>
                <w:sz w:val="22"/>
                <w:szCs w:val="22"/>
              </w:rPr>
              <w:t>Klevickis</w:t>
            </w:r>
            <w:proofErr w:type="spellEnd"/>
          </w:p>
        </w:tc>
        <w:tc>
          <w:tcPr>
            <w:tcW w:w="1980" w:type="dxa"/>
          </w:tcPr>
          <w:p w14:paraId="7F12C420" w14:textId="4C8A627E" w:rsidR="00E81231" w:rsidRPr="0031346A" w:rsidRDefault="00E81231" w:rsidP="0031346A">
            <w:pPr>
              <w:contextualSpacing/>
              <w:rPr>
                <w:rFonts w:cs="Arial"/>
                <w:color w:val="000000"/>
                <w:sz w:val="22"/>
                <w:szCs w:val="22"/>
              </w:rPr>
            </w:pPr>
            <w:r w:rsidRPr="0031346A">
              <w:rPr>
                <w:rFonts w:cs="Arial"/>
                <w:color w:val="000000"/>
                <w:sz w:val="22"/>
                <w:szCs w:val="22"/>
              </w:rPr>
              <w:t>ISAT</w:t>
            </w:r>
          </w:p>
        </w:tc>
        <w:tc>
          <w:tcPr>
            <w:tcW w:w="5845" w:type="dxa"/>
          </w:tcPr>
          <w:p w14:paraId="1DE1641B" w14:textId="536821EA" w:rsidR="00E81231" w:rsidRPr="0031346A" w:rsidRDefault="00E81231" w:rsidP="0031346A">
            <w:pPr>
              <w:contextualSpacing/>
              <w:rPr>
                <w:rFonts w:cs="Arial"/>
                <w:i/>
                <w:iCs/>
                <w:color w:val="000000"/>
                <w:sz w:val="22"/>
                <w:szCs w:val="22"/>
              </w:rPr>
            </w:pPr>
            <w:r w:rsidRPr="0031346A">
              <w:rPr>
                <w:rFonts w:cs="Arial"/>
                <w:i/>
                <w:iCs/>
                <w:color w:val="000000"/>
                <w:sz w:val="22"/>
                <w:szCs w:val="22"/>
              </w:rPr>
              <w:t xml:space="preserve">Student </w:t>
            </w:r>
            <w:r w:rsidR="007C254C">
              <w:rPr>
                <w:rFonts w:cs="Arial"/>
                <w:i/>
                <w:iCs/>
                <w:color w:val="000000"/>
                <w:sz w:val="22"/>
                <w:szCs w:val="22"/>
              </w:rPr>
              <w:t>R</w:t>
            </w:r>
            <w:r w:rsidRPr="0031346A">
              <w:rPr>
                <w:rFonts w:cs="Arial"/>
                <w:i/>
                <w:iCs/>
                <w:color w:val="000000"/>
                <w:sz w:val="22"/>
                <w:szCs w:val="22"/>
              </w:rPr>
              <w:t xml:space="preserve">esearch </w:t>
            </w:r>
            <w:r w:rsidR="007C254C">
              <w:rPr>
                <w:rFonts w:cs="Arial"/>
                <w:i/>
                <w:iCs/>
                <w:color w:val="000000"/>
                <w:sz w:val="22"/>
                <w:szCs w:val="22"/>
              </w:rPr>
              <w:t>C</w:t>
            </w:r>
            <w:r w:rsidRPr="0031346A">
              <w:rPr>
                <w:rFonts w:cs="Arial"/>
                <w:i/>
                <w:iCs/>
                <w:color w:val="000000"/>
                <w:sz w:val="22"/>
                <w:szCs w:val="22"/>
              </w:rPr>
              <w:t xml:space="preserve">onnecting the </w:t>
            </w:r>
            <w:r w:rsidR="007C254C">
              <w:rPr>
                <w:rFonts w:cs="Arial"/>
                <w:i/>
                <w:iCs/>
                <w:color w:val="000000"/>
                <w:sz w:val="22"/>
                <w:szCs w:val="22"/>
              </w:rPr>
              <w:t>L</w:t>
            </w:r>
            <w:r w:rsidRPr="0031346A">
              <w:rPr>
                <w:rFonts w:cs="Arial"/>
                <w:i/>
                <w:iCs/>
                <w:color w:val="000000"/>
                <w:sz w:val="22"/>
                <w:szCs w:val="22"/>
              </w:rPr>
              <w:t xml:space="preserve">ocal </w:t>
            </w:r>
            <w:r w:rsidR="007C254C">
              <w:rPr>
                <w:rFonts w:cs="Arial"/>
                <w:i/>
                <w:iCs/>
                <w:color w:val="000000"/>
                <w:sz w:val="22"/>
                <w:szCs w:val="22"/>
              </w:rPr>
              <w:t>P</w:t>
            </w:r>
            <w:r w:rsidRPr="0031346A">
              <w:rPr>
                <w:rFonts w:cs="Arial"/>
                <w:i/>
                <w:iCs/>
                <w:color w:val="000000"/>
                <w:sz w:val="22"/>
                <w:szCs w:val="22"/>
              </w:rPr>
              <w:t xml:space="preserve">oultry </w:t>
            </w:r>
            <w:r w:rsidR="007C254C">
              <w:rPr>
                <w:rFonts w:cs="Arial"/>
                <w:i/>
                <w:iCs/>
                <w:color w:val="000000"/>
                <w:sz w:val="22"/>
                <w:szCs w:val="22"/>
              </w:rPr>
              <w:t>I</w:t>
            </w:r>
            <w:r w:rsidRPr="0031346A">
              <w:rPr>
                <w:rFonts w:cs="Arial"/>
                <w:i/>
                <w:iCs/>
                <w:color w:val="000000"/>
                <w:sz w:val="22"/>
                <w:szCs w:val="22"/>
              </w:rPr>
              <w:t xml:space="preserve">ndustry to </w:t>
            </w:r>
            <w:r w:rsidR="007C254C">
              <w:rPr>
                <w:rFonts w:cs="Arial"/>
                <w:i/>
                <w:iCs/>
                <w:color w:val="000000"/>
                <w:sz w:val="22"/>
                <w:szCs w:val="22"/>
              </w:rPr>
              <w:t>S</w:t>
            </w:r>
            <w:r w:rsidRPr="0031346A">
              <w:rPr>
                <w:rFonts w:cs="Arial"/>
                <w:i/>
                <w:iCs/>
                <w:color w:val="000000"/>
                <w:sz w:val="22"/>
                <w:szCs w:val="22"/>
              </w:rPr>
              <w:t xml:space="preserve">tudy a </w:t>
            </w:r>
            <w:r w:rsidR="007C254C">
              <w:rPr>
                <w:rFonts w:cs="Arial"/>
                <w:i/>
                <w:iCs/>
                <w:color w:val="000000"/>
                <w:sz w:val="22"/>
                <w:szCs w:val="22"/>
              </w:rPr>
              <w:t>R</w:t>
            </w:r>
            <w:r w:rsidRPr="0031346A">
              <w:rPr>
                <w:rFonts w:cs="Arial"/>
                <w:i/>
                <w:iCs/>
                <w:color w:val="000000"/>
                <w:sz w:val="22"/>
                <w:szCs w:val="22"/>
              </w:rPr>
              <w:t xml:space="preserve">espiratory </w:t>
            </w:r>
            <w:r w:rsidR="007C254C">
              <w:rPr>
                <w:rFonts w:cs="Arial"/>
                <w:i/>
                <w:iCs/>
                <w:color w:val="000000"/>
                <w:sz w:val="22"/>
                <w:szCs w:val="22"/>
              </w:rPr>
              <w:t>D</w:t>
            </w:r>
            <w:r w:rsidRPr="0031346A">
              <w:rPr>
                <w:rFonts w:cs="Arial"/>
                <w:i/>
                <w:iCs/>
                <w:color w:val="000000"/>
                <w:sz w:val="22"/>
                <w:szCs w:val="22"/>
              </w:rPr>
              <w:t xml:space="preserve">isease in </w:t>
            </w:r>
            <w:r w:rsidR="007C254C">
              <w:rPr>
                <w:rFonts w:cs="Arial"/>
                <w:i/>
                <w:iCs/>
                <w:color w:val="000000"/>
                <w:sz w:val="22"/>
                <w:szCs w:val="22"/>
              </w:rPr>
              <w:t>T</w:t>
            </w:r>
            <w:r w:rsidRPr="0031346A">
              <w:rPr>
                <w:rFonts w:cs="Arial"/>
                <w:i/>
                <w:iCs/>
                <w:color w:val="000000"/>
                <w:sz w:val="22"/>
                <w:szCs w:val="22"/>
              </w:rPr>
              <w:t>urkeys</w:t>
            </w:r>
          </w:p>
          <w:p w14:paraId="21619576" w14:textId="77777777" w:rsidR="00E81231" w:rsidRPr="0031346A" w:rsidRDefault="00E81231" w:rsidP="0031346A">
            <w:pPr>
              <w:contextualSpacing/>
              <w:rPr>
                <w:rFonts w:cs="Arial"/>
                <w:i/>
                <w:iCs/>
                <w:color w:val="000000"/>
                <w:sz w:val="22"/>
                <w:szCs w:val="22"/>
              </w:rPr>
            </w:pPr>
          </w:p>
          <w:p w14:paraId="6AFACF97" w14:textId="5697A379" w:rsidR="00E81231" w:rsidRPr="0031346A" w:rsidRDefault="00E81231" w:rsidP="0031346A">
            <w:pPr>
              <w:contextualSpacing/>
              <w:rPr>
                <w:rFonts w:cs="Arial"/>
                <w:sz w:val="22"/>
                <w:szCs w:val="22"/>
              </w:rPr>
            </w:pPr>
            <w:r w:rsidRPr="0031346A">
              <w:rPr>
                <w:rFonts w:cs="Arial"/>
                <w:sz w:val="22"/>
                <w:szCs w:val="22"/>
              </w:rPr>
              <w:t>Because of this support, I was able to recruit 4 students to do lab research on the microbiology of </w:t>
            </w:r>
            <w:r w:rsidRPr="0031346A">
              <w:rPr>
                <w:rFonts w:cs="Arial"/>
                <w:i/>
                <w:iCs/>
                <w:sz w:val="22"/>
                <w:szCs w:val="22"/>
              </w:rPr>
              <w:t xml:space="preserve">Bordetella avium and Bordetella </w:t>
            </w:r>
            <w:proofErr w:type="spellStart"/>
            <w:r w:rsidRPr="0031346A">
              <w:rPr>
                <w:rFonts w:cs="Arial"/>
                <w:i/>
                <w:iCs/>
                <w:sz w:val="22"/>
                <w:szCs w:val="22"/>
              </w:rPr>
              <w:t>hinzii</w:t>
            </w:r>
            <w:proofErr w:type="spellEnd"/>
            <w:r w:rsidRPr="0031346A">
              <w:rPr>
                <w:rFonts w:cs="Arial"/>
                <w:i/>
                <w:iCs/>
                <w:sz w:val="22"/>
                <w:szCs w:val="22"/>
              </w:rPr>
              <w:t> </w:t>
            </w:r>
            <w:r w:rsidRPr="0031346A">
              <w:rPr>
                <w:rFonts w:cs="Arial"/>
                <w:sz w:val="22"/>
                <w:szCs w:val="22"/>
              </w:rPr>
              <w:t>during the Spring semester. This research experience was valuable as part of graduate school applications for two of the students who were seniors. Another member of our project team, a rising senior, received a highly competitive Merck Sprinter Internship. The fourth member of this team was part of the FYRE (First Year Research Experience) program; he is continuing this research in the fall.  Collectively, the students presented posters at two conferences at the end of the semester: the Shenandoah Valley Student Chapter of the American Biological Society, and the Bio symposium here at JMU.  </w:t>
            </w:r>
          </w:p>
          <w:p w14:paraId="0DFAFB56" w14:textId="77777777" w:rsidR="00E81231" w:rsidRPr="0031346A" w:rsidRDefault="00E81231" w:rsidP="0031346A">
            <w:pPr>
              <w:contextualSpacing/>
              <w:rPr>
                <w:rFonts w:cs="Arial"/>
                <w:i/>
                <w:iCs/>
                <w:color w:val="000000"/>
                <w:sz w:val="22"/>
                <w:szCs w:val="22"/>
              </w:rPr>
            </w:pPr>
          </w:p>
        </w:tc>
      </w:tr>
      <w:tr w:rsidR="00E81231" w:rsidRPr="0031346A" w14:paraId="7BFAFEA4" w14:textId="77777777" w:rsidTr="0031346A">
        <w:tc>
          <w:tcPr>
            <w:tcW w:w="1525" w:type="dxa"/>
          </w:tcPr>
          <w:p w14:paraId="4E1E1DA6" w14:textId="749287C6" w:rsidR="00E81231" w:rsidRPr="0031346A" w:rsidRDefault="00E81231" w:rsidP="0031346A">
            <w:pPr>
              <w:contextualSpacing/>
              <w:rPr>
                <w:rFonts w:cs="Arial"/>
                <w:color w:val="000000"/>
                <w:sz w:val="22"/>
                <w:szCs w:val="22"/>
              </w:rPr>
            </w:pPr>
            <w:r w:rsidRPr="0031346A">
              <w:rPr>
                <w:rFonts w:cs="Arial"/>
                <w:color w:val="000000"/>
                <w:sz w:val="22"/>
                <w:szCs w:val="22"/>
              </w:rPr>
              <w:t xml:space="preserve">Elisabeth </w:t>
            </w:r>
            <w:proofErr w:type="spellStart"/>
            <w:r w:rsidRPr="0031346A">
              <w:rPr>
                <w:rFonts w:cs="Arial"/>
                <w:color w:val="000000"/>
                <w:sz w:val="22"/>
                <w:szCs w:val="22"/>
              </w:rPr>
              <w:t>Kvernen</w:t>
            </w:r>
            <w:proofErr w:type="spellEnd"/>
          </w:p>
        </w:tc>
        <w:tc>
          <w:tcPr>
            <w:tcW w:w="1980" w:type="dxa"/>
          </w:tcPr>
          <w:p w14:paraId="74644564" w14:textId="346F9B56" w:rsidR="00E81231" w:rsidRPr="0031346A" w:rsidRDefault="00E81231" w:rsidP="0031346A">
            <w:pPr>
              <w:contextualSpacing/>
              <w:rPr>
                <w:rFonts w:cs="Arial"/>
                <w:color w:val="000000"/>
                <w:sz w:val="22"/>
                <w:szCs w:val="22"/>
              </w:rPr>
            </w:pPr>
            <w:r w:rsidRPr="0031346A">
              <w:rPr>
                <w:rFonts w:cs="Arial"/>
                <w:color w:val="000000"/>
                <w:sz w:val="22"/>
                <w:szCs w:val="22"/>
              </w:rPr>
              <w:t>SMAD</w:t>
            </w:r>
          </w:p>
        </w:tc>
        <w:tc>
          <w:tcPr>
            <w:tcW w:w="5845" w:type="dxa"/>
          </w:tcPr>
          <w:p w14:paraId="1C78BC45" w14:textId="14C2FF12" w:rsidR="00E81231" w:rsidRPr="0031346A" w:rsidRDefault="00E81231" w:rsidP="0031346A">
            <w:pPr>
              <w:contextualSpacing/>
              <w:rPr>
                <w:rFonts w:cs="Arial"/>
                <w:i/>
                <w:iCs/>
                <w:color w:val="000000"/>
                <w:sz w:val="22"/>
                <w:szCs w:val="22"/>
              </w:rPr>
            </w:pPr>
            <w:r w:rsidRPr="0031346A">
              <w:rPr>
                <w:rFonts w:cs="Arial"/>
                <w:i/>
                <w:iCs/>
                <w:color w:val="000000"/>
                <w:sz w:val="22"/>
                <w:szCs w:val="22"/>
              </w:rPr>
              <w:t xml:space="preserve">Visual </w:t>
            </w:r>
            <w:r w:rsidR="007C254C">
              <w:rPr>
                <w:rFonts w:cs="Arial"/>
                <w:i/>
                <w:iCs/>
                <w:color w:val="000000"/>
                <w:sz w:val="22"/>
                <w:szCs w:val="22"/>
              </w:rPr>
              <w:t>C</w:t>
            </w:r>
            <w:r w:rsidRPr="0031346A">
              <w:rPr>
                <w:rFonts w:cs="Arial"/>
                <w:i/>
                <w:iCs/>
                <w:color w:val="000000"/>
                <w:sz w:val="22"/>
                <w:szCs w:val="22"/>
              </w:rPr>
              <w:t xml:space="preserve">ommunication in the </w:t>
            </w:r>
            <w:r w:rsidR="007C254C">
              <w:rPr>
                <w:rFonts w:cs="Arial"/>
                <w:i/>
                <w:iCs/>
                <w:color w:val="000000"/>
                <w:sz w:val="22"/>
                <w:szCs w:val="22"/>
              </w:rPr>
              <w:t>M</w:t>
            </w:r>
            <w:r w:rsidRPr="0031346A">
              <w:rPr>
                <w:rFonts w:cs="Arial"/>
                <w:i/>
                <w:iCs/>
                <w:color w:val="000000"/>
                <w:sz w:val="22"/>
                <w:szCs w:val="22"/>
              </w:rPr>
              <w:t xml:space="preserve">indfulness </w:t>
            </w:r>
            <w:r w:rsidR="007C254C">
              <w:rPr>
                <w:rFonts w:cs="Arial"/>
                <w:i/>
                <w:iCs/>
                <w:color w:val="000000"/>
                <w:sz w:val="22"/>
                <w:szCs w:val="22"/>
              </w:rPr>
              <w:t>M</w:t>
            </w:r>
            <w:r w:rsidRPr="0031346A">
              <w:rPr>
                <w:rFonts w:cs="Arial"/>
                <w:i/>
                <w:iCs/>
                <w:color w:val="000000"/>
                <w:sz w:val="22"/>
                <w:szCs w:val="22"/>
              </w:rPr>
              <w:t>eadow</w:t>
            </w:r>
            <w:r w:rsidR="007C254C">
              <w:rPr>
                <w:rFonts w:cs="Arial"/>
                <w:i/>
                <w:iCs/>
                <w:color w:val="000000"/>
                <w:sz w:val="22"/>
                <w:szCs w:val="22"/>
              </w:rPr>
              <w:t>:</w:t>
            </w:r>
            <w:r w:rsidRPr="0031346A">
              <w:rPr>
                <w:rFonts w:cs="Arial"/>
                <w:i/>
                <w:iCs/>
                <w:color w:val="000000"/>
                <w:sz w:val="22"/>
                <w:szCs w:val="22"/>
              </w:rPr>
              <w:t xml:space="preserve"> A </w:t>
            </w:r>
            <w:r w:rsidR="007C254C">
              <w:rPr>
                <w:rFonts w:cs="Arial"/>
                <w:i/>
                <w:iCs/>
                <w:color w:val="000000"/>
                <w:sz w:val="22"/>
                <w:szCs w:val="22"/>
              </w:rPr>
              <w:t>C</w:t>
            </w:r>
            <w:r w:rsidRPr="0031346A">
              <w:rPr>
                <w:rFonts w:cs="Arial"/>
                <w:i/>
                <w:iCs/>
                <w:color w:val="000000"/>
                <w:sz w:val="22"/>
                <w:szCs w:val="22"/>
              </w:rPr>
              <w:t xml:space="preserve">ollaboration between SMAD and Keister </w:t>
            </w:r>
            <w:r w:rsidR="007C254C">
              <w:rPr>
                <w:rFonts w:cs="Arial"/>
                <w:i/>
                <w:iCs/>
                <w:color w:val="000000"/>
                <w:sz w:val="22"/>
                <w:szCs w:val="22"/>
              </w:rPr>
              <w:t>E</w:t>
            </w:r>
            <w:r w:rsidRPr="0031346A">
              <w:rPr>
                <w:rFonts w:cs="Arial"/>
                <w:i/>
                <w:iCs/>
                <w:color w:val="000000"/>
                <w:sz w:val="22"/>
                <w:szCs w:val="22"/>
              </w:rPr>
              <w:t xml:space="preserve">lementary </w:t>
            </w:r>
            <w:r w:rsidR="007C254C">
              <w:rPr>
                <w:rFonts w:cs="Arial"/>
                <w:i/>
                <w:iCs/>
                <w:color w:val="000000"/>
                <w:sz w:val="22"/>
                <w:szCs w:val="22"/>
              </w:rPr>
              <w:t>S</w:t>
            </w:r>
            <w:r w:rsidRPr="0031346A">
              <w:rPr>
                <w:rFonts w:cs="Arial"/>
                <w:i/>
                <w:iCs/>
                <w:color w:val="000000"/>
                <w:sz w:val="22"/>
                <w:szCs w:val="22"/>
              </w:rPr>
              <w:t>tudents</w:t>
            </w:r>
          </w:p>
          <w:p w14:paraId="5DFC2FE7" w14:textId="77777777" w:rsidR="00E81231" w:rsidRPr="0031346A" w:rsidRDefault="00E81231" w:rsidP="0031346A">
            <w:pPr>
              <w:contextualSpacing/>
              <w:rPr>
                <w:rFonts w:cs="Arial"/>
                <w:i/>
                <w:iCs/>
                <w:color w:val="000000"/>
                <w:sz w:val="22"/>
                <w:szCs w:val="22"/>
              </w:rPr>
            </w:pPr>
          </w:p>
          <w:p w14:paraId="12C8BA83" w14:textId="17C00220" w:rsidR="00E81231" w:rsidRPr="0031346A" w:rsidRDefault="00E81231" w:rsidP="0031346A">
            <w:pPr>
              <w:contextualSpacing/>
              <w:rPr>
                <w:rFonts w:eastAsia="Times New Roman" w:cs="Arial"/>
                <w:color w:val="000000"/>
                <w:kern w:val="0"/>
                <w:sz w:val="22"/>
                <w:szCs w:val="22"/>
                <w14:ligatures w14:val="none"/>
              </w:rPr>
            </w:pPr>
            <w:r w:rsidRPr="0031346A">
              <w:rPr>
                <w:rFonts w:eastAsia="Times New Roman" w:cs="Arial"/>
                <w:color w:val="000000"/>
                <w:kern w:val="0"/>
                <w:sz w:val="22"/>
                <w:szCs w:val="22"/>
                <w14:ligatures w14:val="none"/>
              </w:rPr>
              <w:t xml:space="preserve">Spending time outside during the school day has been proven to improve both educational and social-emotional learning outcomes for school-age children. Through this collaboration, university and elementary-age students worked together to produce signs, posters, and stickers that celebrated mindfulness practices in a new outdoor learning space at Keister Elementary School called the “mindfulness meadow.” The goal of this project was to empower elementary school students by amplifying their </w:t>
            </w:r>
            <w:r w:rsidRPr="0031346A">
              <w:rPr>
                <w:rFonts w:eastAsia="Times New Roman" w:cs="Arial"/>
                <w:color w:val="000000"/>
                <w:kern w:val="0"/>
                <w:sz w:val="22"/>
                <w:szCs w:val="22"/>
                <w14:ligatures w14:val="none"/>
              </w:rPr>
              <w:lastRenderedPageBreak/>
              <w:t>voices through design. The collaboration also gave university students the chance to engage with and learn from their local community and promote social-emotional learning through their creative work. As a result of this collaboration, over 500 students at the elementary school will be able enjoy a collaborative art gallery and practice mindfulness activities outside. In May 2024</w:t>
            </w:r>
            <w:r w:rsidR="007C254C">
              <w:rPr>
                <w:rFonts w:eastAsia="Times New Roman" w:cs="Arial"/>
                <w:color w:val="000000"/>
                <w:kern w:val="0"/>
                <w:sz w:val="22"/>
                <w:szCs w:val="22"/>
                <w14:ligatures w14:val="none"/>
              </w:rPr>
              <w:t>,</w:t>
            </w:r>
            <w:r w:rsidRPr="0031346A">
              <w:rPr>
                <w:rFonts w:eastAsia="Times New Roman" w:cs="Arial"/>
                <w:color w:val="000000"/>
                <w:kern w:val="0"/>
                <w:sz w:val="22"/>
                <w:szCs w:val="22"/>
                <w14:ligatures w14:val="none"/>
              </w:rPr>
              <w:t xml:space="preserve"> nearly 200 parents and students visited the school to celebrate the opening of the mindfulness meadow.</w:t>
            </w:r>
          </w:p>
          <w:p w14:paraId="45C6F03C" w14:textId="77777777" w:rsidR="00E81231" w:rsidRPr="0031346A" w:rsidRDefault="00E81231" w:rsidP="0031346A">
            <w:pPr>
              <w:contextualSpacing/>
              <w:rPr>
                <w:rFonts w:cs="Arial"/>
                <w:i/>
                <w:iCs/>
                <w:color w:val="000000"/>
                <w:sz w:val="22"/>
                <w:szCs w:val="22"/>
              </w:rPr>
            </w:pPr>
          </w:p>
        </w:tc>
      </w:tr>
      <w:tr w:rsidR="00E81231" w:rsidRPr="0031346A" w14:paraId="26F52F1C" w14:textId="77777777" w:rsidTr="0031346A">
        <w:tc>
          <w:tcPr>
            <w:tcW w:w="1525" w:type="dxa"/>
          </w:tcPr>
          <w:p w14:paraId="683E59C3" w14:textId="434763D4" w:rsidR="00E81231" w:rsidRPr="0031346A" w:rsidRDefault="00E81231" w:rsidP="0031346A">
            <w:pPr>
              <w:contextualSpacing/>
              <w:rPr>
                <w:rFonts w:cs="Arial"/>
                <w:color w:val="000000"/>
                <w:sz w:val="22"/>
                <w:szCs w:val="22"/>
              </w:rPr>
            </w:pPr>
            <w:r w:rsidRPr="0031346A">
              <w:rPr>
                <w:rFonts w:cs="Arial"/>
                <w:color w:val="000000"/>
                <w:sz w:val="22"/>
                <w:szCs w:val="22"/>
              </w:rPr>
              <w:lastRenderedPageBreak/>
              <w:t>Dennis Lo</w:t>
            </w:r>
          </w:p>
        </w:tc>
        <w:tc>
          <w:tcPr>
            <w:tcW w:w="1980" w:type="dxa"/>
          </w:tcPr>
          <w:p w14:paraId="3B067398" w14:textId="24CDA345" w:rsidR="00E81231" w:rsidRPr="0031346A" w:rsidRDefault="00E81231" w:rsidP="0031346A">
            <w:pPr>
              <w:contextualSpacing/>
              <w:rPr>
                <w:rFonts w:cs="Arial"/>
                <w:color w:val="000000"/>
                <w:sz w:val="22"/>
                <w:szCs w:val="22"/>
              </w:rPr>
            </w:pPr>
            <w:r w:rsidRPr="0031346A">
              <w:rPr>
                <w:rFonts w:cs="Arial"/>
                <w:color w:val="000000"/>
                <w:sz w:val="22"/>
                <w:szCs w:val="22"/>
              </w:rPr>
              <w:t>English</w:t>
            </w:r>
          </w:p>
        </w:tc>
        <w:tc>
          <w:tcPr>
            <w:tcW w:w="5845" w:type="dxa"/>
          </w:tcPr>
          <w:p w14:paraId="32365EC6" w14:textId="77777777" w:rsidR="00E81231" w:rsidRPr="0031346A" w:rsidRDefault="00E81231" w:rsidP="0031346A">
            <w:pPr>
              <w:contextualSpacing/>
              <w:rPr>
                <w:rFonts w:cs="Arial"/>
                <w:i/>
                <w:iCs/>
                <w:color w:val="000000"/>
                <w:sz w:val="22"/>
                <w:szCs w:val="22"/>
              </w:rPr>
            </w:pPr>
            <w:r w:rsidRPr="0031346A">
              <w:rPr>
                <w:rFonts w:cs="Arial"/>
                <w:i/>
                <w:iCs/>
                <w:color w:val="000000"/>
                <w:sz w:val="22"/>
                <w:szCs w:val="22"/>
              </w:rPr>
              <w:t xml:space="preserve">Forging Media Literacy on Spatial Computing for JMU Students Studying Film and Media </w:t>
            </w:r>
          </w:p>
          <w:p w14:paraId="003D5C78" w14:textId="77777777" w:rsidR="00E81231" w:rsidRPr="0031346A" w:rsidRDefault="00E81231" w:rsidP="0031346A">
            <w:pPr>
              <w:contextualSpacing/>
              <w:rPr>
                <w:rFonts w:cs="Arial"/>
                <w:sz w:val="22"/>
                <w:szCs w:val="22"/>
              </w:rPr>
            </w:pPr>
          </w:p>
          <w:p w14:paraId="09383EDD" w14:textId="757DD5D2" w:rsidR="0031346A" w:rsidRPr="0031346A" w:rsidRDefault="0031346A" w:rsidP="0031346A">
            <w:pPr>
              <w:contextualSpacing/>
              <w:rPr>
                <w:rFonts w:cs="Arial"/>
                <w:sz w:val="22"/>
                <w:szCs w:val="22"/>
              </w:rPr>
            </w:pPr>
            <w:r w:rsidRPr="0031346A">
              <w:rPr>
                <w:rFonts w:cs="Arial"/>
                <w:sz w:val="22"/>
                <w:szCs w:val="22"/>
              </w:rPr>
              <w:t>One Apple Vision Pro “spatial computer” was acquired and incorporated in Advanced Studies in Film and Media Theory</w:t>
            </w:r>
            <w:r w:rsidR="00853BD6">
              <w:rPr>
                <w:rFonts w:cs="Arial"/>
                <w:sz w:val="22"/>
                <w:szCs w:val="22"/>
              </w:rPr>
              <w:t xml:space="preserve"> (ENG 420)</w:t>
            </w:r>
            <w:r w:rsidRPr="0031346A">
              <w:rPr>
                <w:rFonts w:cs="Arial"/>
                <w:sz w:val="22"/>
                <w:szCs w:val="22"/>
              </w:rPr>
              <w:t xml:space="preserve"> in the Spring 2024 semester. Students watched 3D films on the screening list using the Vision Pro and </w:t>
            </w:r>
            <w:r>
              <w:rPr>
                <w:rFonts w:cs="Arial"/>
                <w:sz w:val="22"/>
                <w:szCs w:val="22"/>
              </w:rPr>
              <w:t>were</w:t>
            </w:r>
            <w:r w:rsidRPr="0031346A">
              <w:rPr>
                <w:rFonts w:cs="Arial"/>
                <w:sz w:val="22"/>
                <w:szCs w:val="22"/>
              </w:rPr>
              <w:t xml:space="preserve"> trained </w:t>
            </w:r>
            <w:r w:rsidR="00853BD6">
              <w:rPr>
                <w:rFonts w:cs="Arial"/>
                <w:sz w:val="22"/>
                <w:szCs w:val="22"/>
              </w:rPr>
              <w:t>i</w:t>
            </w:r>
            <w:r w:rsidRPr="0031346A">
              <w:rPr>
                <w:rFonts w:cs="Arial"/>
                <w:sz w:val="22"/>
                <w:szCs w:val="22"/>
              </w:rPr>
              <w:t>n the basics of spatial computing (the “language” used by the Vison Pro). An augmented reality final project was successfully developed from the ground up, along with a training guide for the Vision Pro designed specifically for this class. New hands-on modules that applied critical theories to the understanding of mixed reality w</w:t>
            </w:r>
            <w:r w:rsidRPr="0031346A">
              <w:rPr>
                <w:rFonts w:cs="Arial"/>
                <w:sz w:val="22"/>
                <w:szCs w:val="22"/>
              </w:rPr>
              <w:softHyphen/>
              <w:t xml:space="preserve">ere also developed for this class with the Vision Pro as their centerpiece. These new </w:t>
            </w:r>
            <w:r>
              <w:rPr>
                <w:rFonts w:cs="Arial"/>
                <w:sz w:val="22"/>
                <w:szCs w:val="22"/>
              </w:rPr>
              <w:t>curriculum</w:t>
            </w:r>
            <w:r w:rsidRPr="0031346A">
              <w:rPr>
                <w:rFonts w:cs="Arial"/>
                <w:sz w:val="22"/>
                <w:szCs w:val="22"/>
              </w:rPr>
              <w:t xml:space="preserve"> materials will all be reused in future iterations of the class. Dr. Lo has continued to use the Vision Pro for shooting augmented reality and mixed</w:t>
            </w:r>
            <w:r w:rsidR="00853BD6">
              <w:rPr>
                <w:rFonts w:cs="Arial"/>
                <w:sz w:val="22"/>
                <w:szCs w:val="22"/>
              </w:rPr>
              <w:t>-</w:t>
            </w:r>
            <w:r w:rsidRPr="0031346A">
              <w:rPr>
                <w:rFonts w:cs="Arial"/>
                <w:sz w:val="22"/>
                <w:szCs w:val="22"/>
              </w:rPr>
              <w:t>reality video essays, with an aim to identify and explore additional instructional applications for the device. The findings from these experiments will be discussed at a roundtable Dr. Lo has organized and is chairing at the 2025 Society of Cinema and Media Studies Annual Conference, which brings together a panel of some of the leading experts in extended reality (XR)</w:t>
            </w:r>
            <w:r w:rsidR="00853BD6">
              <w:rPr>
                <w:rFonts w:cs="Arial"/>
                <w:sz w:val="22"/>
                <w:szCs w:val="22"/>
              </w:rPr>
              <w:t>—</w:t>
            </w:r>
            <w:r w:rsidRPr="0031346A">
              <w:rPr>
                <w:rFonts w:cs="Arial"/>
                <w:sz w:val="22"/>
                <w:szCs w:val="22"/>
              </w:rPr>
              <w:t>VR, AR, and MR</w:t>
            </w:r>
            <w:r w:rsidR="00853BD6">
              <w:rPr>
                <w:rFonts w:cs="Arial"/>
                <w:sz w:val="22"/>
                <w:szCs w:val="22"/>
              </w:rPr>
              <w:t>—</w:t>
            </w:r>
            <w:r w:rsidRPr="0031346A">
              <w:rPr>
                <w:rFonts w:cs="Arial"/>
                <w:sz w:val="22"/>
                <w:szCs w:val="22"/>
              </w:rPr>
              <w:t>studies to discuss the scholarly and pedagogical implications of spatial computing.</w:t>
            </w:r>
          </w:p>
          <w:p w14:paraId="018D5B53" w14:textId="77777777" w:rsidR="0031346A" w:rsidRPr="0031346A" w:rsidRDefault="0031346A" w:rsidP="0031346A">
            <w:pPr>
              <w:contextualSpacing/>
              <w:rPr>
                <w:rFonts w:cs="Arial"/>
                <w:sz w:val="22"/>
                <w:szCs w:val="22"/>
              </w:rPr>
            </w:pPr>
          </w:p>
        </w:tc>
      </w:tr>
      <w:tr w:rsidR="00E81231" w:rsidRPr="0031346A" w14:paraId="0F123BDD" w14:textId="77777777" w:rsidTr="0031346A">
        <w:tc>
          <w:tcPr>
            <w:tcW w:w="1525" w:type="dxa"/>
          </w:tcPr>
          <w:p w14:paraId="1344E667" w14:textId="7789BCF8" w:rsidR="00E81231" w:rsidRPr="0031346A" w:rsidRDefault="00E81231" w:rsidP="0031346A">
            <w:pPr>
              <w:contextualSpacing/>
              <w:rPr>
                <w:rFonts w:cs="Arial"/>
                <w:color w:val="000000"/>
                <w:sz w:val="22"/>
                <w:szCs w:val="22"/>
              </w:rPr>
            </w:pPr>
            <w:r w:rsidRPr="0031346A">
              <w:rPr>
                <w:rFonts w:cs="Arial"/>
                <w:color w:val="000000"/>
                <w:sz w:val="22"/>
                <w:szCs w:val="22"/>
              </w:rPr>
              <w:t xml:space="preserve">Cara </w:t>
            </w:r>
            <w:proofErr w:type="spellStart"/>
            <w:r w:rsidRPr="0031346A">
              <w:rPr>
                <w:rFonts w:cs="Arial"/>
                <w:color w:val="000000"/>
                <w:sz w:val="22"/>
                <w:szCs w:val="22"/>
              </w:rPr>
              <w:t>Meixner</w:t>
            </w:r>
            <w:proofErr w:type="spellEnd"/>
          </w:p>
        </w:tc>
        <w:tc>
          <w:tcPr>
            <w:tcW w:w="1980" w:type="dxa"/>
          </w:tcPr>
          <w:p w14:paraId="5547AF65" w14:textId="7A236FC7" w:rsidR="00E81231" w:rsidRPr="0031346A" w:rsidRDefault="00E81231" w:rsidP="0031346A">
            <w:pPr>
              <w:contextualSpacing/>
              <w:rPr>
                <w:rFonts w:cs="Arial"/>
                <w:color w:val="000000"/>
                <w:sz w:val="22"/>
                <w:szCs w:val="22"/>
              </w:rPr>
            </w:pPr>
            <w:r w:rsidRPr="0031346A">
              <w:rPr>
                <w:rFonts w:cs="Arial"/>
                <w:color w:val="000000"/>
                <w:sz w:val="22"/>
                <w:szCs w:val="22"/>
              </w:rPr>
              <w:t xml:space="preserve">Grad </w:t>
            </w:r>
            <w:proofErr w:type="spellStart"/>
            <w:r w:rsidRPr="0031346A">
              <w:rPr>
                <w:rFonts w:cs="Arial"/>
                <w:color w:val="000000"/>
                <w:sz w:val="22"/>
                <w:szCs w:val="22"/>
              </w:rPr>
              <w:t>Pysch</w:t>
            </w:r>
            <w:proofErr w:type="spellEnd"/>
          </w:p>
        </w:tc>
        <w:tc>
          <w:tcPr>
            <w:tcW w:w="5845" w:type="dxa"/>
          </w:tcPr>
          <w:p w14:paraId="6D614897" w14:textId="7013350A" w:rsidR="00E81231" w:rsidRPr="0031346A" w:rsidRDefault="00E81231" w:rsidP="0031346A">
            <w:pPr>
              <w:contextualSpacing/>
              <w:rPr>
                <w:rFonts w:cs="Arial"/>
                <w:i/>
                <w:iCs/>
                <w:color w:val="000000"/>
                <w:sz w:val="22"/>
                <w:szCs w:val="22"/>
              </w:rPr>
            </w:pPr>
            <w:r w:rsidRPr="0031346A">
              <w:rPr>
                <w:rFonts w:cs="Arial"/>
                <w:i/>
                <w:iCs/>
                <w:color w:val="000000"/>
                <w:sz w:val="22"/>
                <w:szCs w:val="22"/>
              </w:rPr>
              <w:t xml:space="preserve">Beyond </w:t>
            </w:r>
            <w:r w:rsidR="00853BD6">
              <w:rPr>
                <w:rFonts w:cs="Arial"/>
                <w:i/>
                <w:iCs/>
                <w:color w:val="000000"/>
                <w:sz w:val="22"/>
                <w:szCs w:val="22"/>
              </w:rPr>
              <w:t>L</w:t>
            </w:r>
            <w:r w:rsidRPr="0031346A">
              <w:rPr>
                <w:rFonts w:cs="Arial"/>
                <w:i/>
                <w:iCs/>
                <w:color w:val="000000"/>
                <w:sz w:val="22"/>
                <w:szCs w:val="22"/>
              </w:rPr>
              <w:t xml:space="preserve">and </w:t>
            </w:r>
            <w:r w:rsidR="00853BD6">
              <w:rPr>
                <w:rFonts w:cs="Arial"/>
                <w:i/>
                <w:iCs/>
                <w:color w:val="000000"/>
                <w:sz w:val="22"/>
                <w:szCs w:val="22"/>
              </w:rPr>
              <w:t>A</w:t>
            </w:r>
            <w:r w:rsidRPr="0031346A">
              <w:rPr>
                <w:rFonts w:cs="Arial"/>
                <w:i/>
                <w:iCs/>
                <w:color w:val="000000"/>
                <w:sz w:val="22"/>
                <w:szCs w:val="22"/>
              </w:rPr>
              <w:t xml:space="preserve">cknowledgments: Relational </w:t>
            </w:r>
            <w:r w:rsidR="00853BD6">
              <w:rPr>
                <w:rFonts w:cs="Arial"/>
                <w:i/>
                <w:iCs/>
                <w:color w:val="000000"/>
                <w:sz w:val="22"/>
                <w:szCs w:val="22"/>
              </w:rPr>
              <w:t>E</w:t>
            </w:r>
            <w:r w:rsidRPr="0031346A">
              <w:rPr>
                <w:rFonts w:cs="Arial"/>
                <w:i/>
                <w:iCs/>
                <w:color w:val="000000"/>
                <w:sz w:val="22"/>
                <w:szCs w:val="22"/>
              </w:rPr>
              <w:t>ngagement with the Monacan Indian Nation</w:t>
            </w:r>
          </w:p>
          <w:p w14:paraId="3A209573" w14:textId="77777777" w:rsidR="00E81231" w:rsidRPr="0031346A" w:rsidRDefault="00E81231" w:rsidP="0031346A">
            <w:pPr>
              <w:contextualSpacing/>
              <w:rPr>
                <w:rFonts w:cs="Arial"/>
                <w:i/>
                <w:iCs/>
                <w:color w:val="000000"/>
                <w:sz w:val="22"/>
                <w:szCs w:val="22"/>
              </w:rPr>
            </w:pPr>
          </w:p>
        </w:tc>
      </w:tr>
      <w:tr w:rsidR="00E81231" w:rsidRPr="0031346A" w14:paraId="24A7CDC5" w14:textId="77777777" w:rsidTr="0031346A">
        <w:tc>
          <w:tcPr>
            <w:tcW w:w="1525" w:type="dxa"/>
          </w:tcPr>
          <w:p w14:paraId="04A0A8EA" w14:textId="014ED009" w:rsidR="00E81231" w:rsidRPr="0031346A" w:rsidRDefault="00E81231" w:rsidP="0031346A">
            <w:pPr>
              <w:contextualSpacing/>
              <w:rPr>
                <w:rFonts w:cs="Arial"/>
                <w:color w:val="000000"/>
                <w:sz w:val="22"/>
                <w:szCs w:val="22"/>
              </w:rPr>
            </w:pPr>
            <w:r w:rsidRPr="0031346A">
              <w:rPr>
                <w:rFonts w:cs="Arial"/>
                <w:color w:val="000000"/>
                <w:sz w:val="22"/>
                <w:szCs w:val="22"/>
              </w:rPr>
              <w:t xml:space="preserve">Thomas Newman, John Goetschius, Connie Peterson, Jamie Frye, Michael </w:t>
            </w:r>
            <w:r w:rsidRPr="0031346A">
              <w:rPr>
                <w:rFonts w:cs="Arial"/>
                <w:color w:val="000000"/>
                <w:sz w:val="22"/>
                <w:szCs w:val="22"/>
              </w:rPr>
              <w:lastRenderedPageBreak/>
              <w:t>Davidson &amp; Merrick Stewart</w:t>
            </w:r>
          </w:p>
        </w:tc>
        <w:tc>
          <w:tcPr>
            <w:tcW w:w="1980" w:type="dxa"/>
          </w:tcPr>
          <w:p w14:paraId="227CD507" w14:textId="478F9614" w:rsidR="00E81231" w:rsidRPr="0031346A" w:rsidRDefault="00E81231" w:rsidP="0031346A">
            <w:pPr>
              <w:contextualSpacing/>
              <w:rPr>
                <w:rFonts w:cs="Arial"/>
                <w:color w:val="000000"/>
                <w:sz w:val="22"/>
                <w:szCs w:val="22"/>
              </w:rPr>
            </w:pPr>
            <w:r w:rsidRPr="0031346A">
              <w:rPr>
                <w:rFonts w:cs="Arial"/>
                <w:color w:val="000000"/>
                <w:sz w:val="22"/>
                <w:szCs w:val="22"/>
              </w:rPr>
              <w:lastRenderedPageBreak/>
              <w:t>Heath Professions</w:t>
            </w:r>
          </w:p>
        </w:tc>
        <w:tc>
          <w:tcPr>
            <w:tcW w:w="5845" w:type="dxa"/>
          </w:tcPr>
          <w:p w14:paraId="38919C31" w14:textId="2EFC7E7F" w:rsidR="00E81231" w:rsidRPr="0031346A" w:rsidRDefault="00E81231" w:rsidP="0031346A">
            <w:pPr>
              <w:tabs>
                <w:tab w:val="left" w:pos="1665"/>
              </w:tabs>
              <w:contextualSpacing/>
              <w:rPr>
                <w:rFonts w:cs="Arial"/>
                <w:sz w:val="22"/>
                <w:szCs w:val="22"/>
              </w:rPr>
            </w:pPr>
            <w:r w:rsidRPr="0031346A">
              <w:rPr>
                <w:rFonts w:cs="Arial"/>
                <w:i/>
                <w:iCs/>
                <w:color w:val="000000"/>
                <w:sz w:val="22"/>
                <w:szCs w:val="22"/>
              </w:rPr>
              <w:t xml:space="preserve">TEMPO: Tactical </w:t>
            </w:r>
            <w:r w:rsidR="00853BD6">
              <w:rPr>
                <w:rFonts w:cs="Arial"/>
                <w:i/>
                <w:iCs/>
                <w:color w:val="000000"/>
                <w:sz w:val="22"/>
                <w:szCs w:val="22"/>
              </w:rPr>
              <w:t>E</w:t>
            </w:r>
            <w:r w:rsidRPr="0031346A">
              <w:rPr>
                <w:rFonts w:cs="Arial"/>
                <w:i/>
                <w:iCs/>
                <w:color w:val="000000"/>
                <w:sz w:val="22"/>
                <w:szCs w:val="22"/>
              </w:rPr>
              <w:t xml:space="preserve">ducation in </w:t>
            </w:r>
            <w:r w:rsidR="00853BD6">
              <w:rPr>
                <w:rFonts w:cs="Arial"/>
                <w:i/>
                <w:iCs/>
                <w:color w:val="000000"/>
                <w:sz w:val="22"/>
                <w:szCs w:val="22"/>
              </w:rPr>
              <w:t>M</w:t>
            </w:r>
            <w:r w:rsidRPr="0031346A">
              <w:rPr>
                <w:rFonts w:cs="Arial"/>
                <w:i/>
                <w:iCs/>
                <w:color w:val="000000"/>
                <w:sz w:val="22"/>
                <w:szCs w:val="22"/>
              </w:rPr>
              <w:t xml:space="preserve">edicine and </w:t>
            </w:r>
            <w:r w:rsidR="00853BD6">
              <w:rPr>
                <w:rFonts w:cs="Arial"/>
                <w:i/>
                <w:iCs/>
                <w:color w:val="000000"/>
                <w:sz w:val="22"/>
                <w:szCs w:val="22"/>
              </w:rPr>
              <w:t>P</w:t>
            </w:r>
            <w:r w:rsidRPr="0031346A">
              <w:rPr>
                <w:rFonts w:cs="Arial"/>
                <w:i/>
                <w:iCs/>
                <w:color w:val="000000"/>
                <w:sz w:val="22"/>
                <w:szCs w:val="22"/>
              </w:rPr>
              <w:t xml:space="preserve">erformance </w:t>
            </w:r>
            <w:r w:rsidR="00853BD6">
              <w:rPr>
                <w:rFonts w:cs="Arial"/>
                <w:i/>
                <w:iCs/>
                <w:color w:val="000000"/>
                <w:sz w:val="22"/>
                <w:szCs w:val="22"/>
              </w:rPr>
              <w:t>O</w:t>
            </w:r>
            <w:r w:rsidRPr="0031346A">
              <w:rPr>
                <w:rFonts w:cs="Arial"/>
                <w:i/>
                <w:iCs/>
                <w:color w:val="000000"/>
                <w:sz w:val="22"/>
                <w:szCs w:val="22"/>
              </w:rPr>
              <w:t>utreach</w:t>
            </w:r>
          </w:p>
          <w:p w14:paraId="0567B8BF" w14:textId="77777777" w:rsidR="00E81231" w:rsidRPr="0031346A" w:rsidRDefault="00E81231" w:rsidP="0031346A">
            <w:pPr>
              <w:tabs>
                <w:tab w:val="left" w:pos="1665"/>
              </w:tabs>
              <w:contextualSpacing/>
              <w:rPr>
                <w:rFonts w:cs="Arial"/>
                <w:sz w:val="22"/>
                <w:szCs w:val="22"/>
              </w:rPr>
            </w:pPr>
          </w:p>
          <w:p w14:paraId="2828487C" w14:textId="32506FD1" w:rsidR="0031346A" w:rsidRPr="0031346A" w:rsidRDefault="0031346A" w:rsidP="0031346A">
            <w:pPr>
              <w:contextualSpacing/>
              <w:rPr>
                <w:rFonts w:cs="Arial"/>
                <w:sz w:val="22"/>
                <w:szCs w:val="22"/>
              </w:rPr>
            </w:pPr>
            <w:r w:rsidRPr="0031346A">
              <w:rPr>
                <w:rFonts w:cs="Arial"/>
                <w:sz w:val="22"/>
                <w:szCs w:val="22"/>
              </w:rPr>
              <w:t>Over the course of the academic year 2023</w:t>
            </w:r>
            <w:r w:rsidR="00853BD6">
              <w:rPr>
                <w:rFonts w:cs="Arial"/>
                <w:sz w:val="22"/>
                <w:szCs w:val="22"/>
              </w:rPr>
              <w:t>–</w:t>
            </w:r>
            <w:r w:rsidRPr="0031346A">
              <w:rPr>
                <w:rFonts w:cs="Arial"/>
                <w:sz w:val="22"/>
                <w:szCs w:val="22"/>
              </w:rPr>
              <w:t xml:space="preserve">2024, a collaborative clinical partnership was formed between the Department of Military Science, the James Madison University (JMU) Health Center, and the Department of Health Professions to enhance both patient care and </w:t>
            </w:r>
            <w:r w:rsidRPr="0031346A">
              <w:rPr>
                <w:rFonts w:cs="Arial"/>
                <w:sz w:val="22"/>
                <w:szCs w:val="22"/>
              </w:rPr>
              <w:lastRenderedPageBreak/>
              <w:t>student education through strategic use of funding. During the academic year, we cultivated the seeds of a holistic healthcare model, providing direct Athletic Training services for the JMU Army Reserve Officers’ Training Corp of Cadets. This funding provided the basic supplies needed to offer these services for those cadets facing injury or illness during the Spring 2024 semester. We have since expanded these clinical services for the 2024</w:t>
            </w:r>
            <w:r w:rsidR="00853BD6">
              <w:rPr>
                <w:rFonts w:cs="Arial"/>
                <w:sz w:val="22"/>
                <w:szCs w:val="22"/>
              </w:rPr>
              <w:t>–</w:t>
            </w:r>
            <w:r w:rsidRPr="0031346A">
              <w:rPr>
                <w:rFonts w:cs="Arial"/>
                <w:sz w:val="22"/>
                <w:szCs w:val="22"/>
              </w:rPr>
              <w:t>2025 academic year and intend to approach new stakeholders around campus to support this mission. Additionally, medical equipment that has been purchased will be used this fall to provide students in the MSAT program a deeper understanding of emergency care within a military setting, preparing them for potential future roles working with military personnel or to support their foundational education in emergency care.</w:t>
            </w:r>
          </w:p>
          <w:p w14:paraId="2A0533FA" w14:textId="3BF1CD58" w:rsidR="0031346A" w:rsidRPr="0031346A" w:rsidRDefault="0031346A" w:rsidP="0031346A">
            <w:pPr>
              <w:tabs>
                <w:tab w:val="left" w:pos="1665"/>
              </w:tabs>
              <w:contextualSpacing/>
              <w:rPr>
                <w:rFonts w:cs="Arial"/>
                <w:sz w:val="22"/>
                <w:szCs w:val="22"/>
              </w:rPr>
            </w:pPr>
          </w:p>
        </w:tc>
      </w:tr>
      <w:tr w:rsidR="00E81231" w:rsidRPr="0031346A" w14:paraId="6C8B02A4" w14:textId="77777777" w:rsidTr="0031346A">
        <w:tc>
          <w:tcPr>
            <w:tcW w:w="1525" w:type="dxa"/>
          </w:tcPr>
          <w:p w14:paraId="5DC301BA" w14:textId="3F155BF9" w:rsidR="00E81231" w:rsidRPr="0031346A" w:rsidRDefault="00E81231" w:rsidP="0031346A">
            <w:pPr>
              <w:contextualSpacing/>
              <w:rPr>
                <w:rFonts w:cs="Arial"/>
                <w:color w:val="000000"/>
                <w:sz w:val="22"/>
                <w:szCs w:val="22"/>
              </w:rPr>
            </w:pPr>
            <w:r w:rsidRPr="0031346A">
              <w:rPr>
                <w:rFonts w:cs="Arial"/>
                <w:color w:val="000000"/>
                <w:sz w:val="22"/>
                <w:szCs w:val="22"/>
              </w:rPr>
              <w:lastRenderedPageBreak/>
              <w:t xml:space="preserve">Elizabeth Price &amp; Valerie </w:t>
            </w:r>
            <w:proofErr w:type="spellStart"/>
            <w:r w:rsidRPr="0031346A">
              <w:rPr>
                <w:rFonts w:cs="Arial"/>
                <w:color w:val="000000"/>
                <w:sz w:val="22"/>
                <w:szCs w:val="22"/>
              </w:rPr>
              <w:t>Linsinbigler</w:t>
            </w:r>
            <w:proofErr w:type="spellEnd"/>
          </w:p>
        </w:tc>
        <w:tc>
          <w:tcPr>
            <w:tcW w:w="1980" w:type="dxa"/>
          </w:tcPr>
          <w:p w14:paraId="1D263715" w14:textId="31762B6F" w:rsidR="00E81231" w:rsidRPr="0031346A" w:rsidRDefault="00E81231" w:rsidP="0031346A">
            <w:pPr>
              <w:contextualSpacing/>
              <w:rPr>
                <w:rFonts w:cs="Arial"/>
                <w:color w:val="000000"/>
                <w:sz w:val="22"/>
                <w:szCs w:val="22"/>
              </w:rPr>
            </w:pPr>
            <w:r w:rsidRPr="0031346A">
              <w:rPr>
                <w:rFonts w:cs="Arial"/>
                <w:color w:val="000000"/>
                <w:sz w:val="22"/>
                <w:szCs w:val="22"/>
              </w:rPr>
              <w:t>Liaison Librarians</w:t>
            </w:r>
          </w:p>
        </w:tc>
        <w:tc>
          <w:tcPr>
            <w:tcW w:w="5845" w:type="dxa"/>
          </w:tcPr>
          <w:p w14:paraId="2DE18FCB" w14:textId="6574955F" w:rsidR="00E81231" w:rsidRPr="0031346A" w:rsidRDefault="00E81231" w:rsidP="0031346A">
            <w:pPr>
              <w:contextualSpacing/>
              <w:rPr>
                <w:rFonts w:cs="Arial"/>
                <w:i/>
                <w:iCs/>
                <w:color w:val="000000"/>
                <w:sz w:val="22"/>
                <w:szCs w:val="22"/>
              </w:rPr>
            </w:pPr>
            <w:r w:rsidRPr="0031346A">
              <w:rPr>
                <w:rFonts w:cs="Arial"/>
                <w:i/>
                <w:iCs/>
                <w:color w:val="000000"/>
                <w:sz w:val="22"/>
                <w:szCs w:val="22"/>
              </w:rPr>
              <w:t xml:space="preserve">Read Purple: Igniting a </w:t>
            </w:r>
            <w:r w:rsidR="00853BD6">
              <w:rPr>
                <w:rFonts w:cs="Arial"/>
                <w:i/>
                <w:iCs/>
                <w:color w:val="000000"/>
                <w:sz w:val="22"/>
                <w:szCs w:val="22"/>
              </w:rPr>
              <w:t>C</w:t>
            </w:r>
            <w:r w:rsidRPr="0031346A">
              <w:rPr>
                <w:rFonts w:cs="Arial"/>
                <w:i/>
                <w:iCs/>
                <w:color w:val="000000"/>
                <w:sz w:val="22"/>
                <w:szCs w:val="22"/>
              </w:rPr>
              <w:t xml:space="preserve">ulture of </w:t>
            </w:r>
            <w:r w:rsidR="00853BD6">
              <w:rPr>
                <w:rFonts w:cs="Arial"/>
                <w:i/>
                <w:iCs/>
                <w:color w:val="000000"/>
                <w:sz w:val="22"/>
                <w:szCs w:val="22"/>
              </w:rPr>
              <w:t>R</w:t>
            </w:r>
            <w:r w:rsidRPr="0031346A">
              <w:rPr>
                <w:rFonts w:cs="Arial"/>
                <w:i/>
                <w:iCs/>
                <w:color w:val="000000"/>
                <w:sz w:val="22"/>
                <w:szCs w:val="22"/>
              </w:rPr>
              <w:t xml:space="preserve">eading in the </w:t>
            </w:r>
            <w:proofErr w:type="spellStart"/>
            <w:r w:rsidRPr="0031346A">
              <w:rPr>
                <w:rFonts w:cs="Arial"/>
                <w:i/>
                <w:iCs/>
                <w:color w:val="000000"/>
                <w:sz w:val="22"/>
                <w:szCs w:val="22"/>
              </w:rPr>
              <w:t>CoB</w:t>
            </w:r>
            <w:proofErr w:type="spellEnd"/>
            <w:r w:rsidRPr="0031346A">
              <w:rPr>
                <w:rFonts w:cs="Arial"/>
                <w:i/>
                <w:iCs/>
                <w:color w:val="000000"/>
                <w:sz w:val="22"/>
                <w:szCs w:val="22"/>
              </w:rPr>
              <w:t xml:space="preserve"> Learning Complex </w:t>
            </w:r>
          </w:p>
          <w:p w14:paraId="7AD65C5D" w14:textId="77777777" w:rsidR="00E81231" w:rsidRPr="0031346A" w:rsidRDefault="00E81231" w:rsidP="0031346A">
            <w:pPr>
              <w:contextualSpacing/>
              <w:rPr>
                <w:rFonts w:cs="Arial"/>
                <w:i/>
                <w:iCs/>
                <w:color w:val="000000"/>
                <w:sz w:val="22"/>
                <w:szCs w:val="22"/>
              </w:rPr>
            </w:pPr>
          </w:p>
          <w:p w14:paraId="10EE9BAA" w14:textId="2357967C" w:rsidR="0031346A" w:rsidRPr="0031346A" w:rsidRDefault="0031346A" w:rsidP="0031346A">
            <w:pPr>
              <w:contextualSpacing/>
              <w:rPr>
                <w:rFonts w:cs="Arial"/>
                <w:sz w:val="22"/>
                <w:szCs w:val="22"/>
              </w:rPr>
            </w:pPr>
            <w:r w:rsidRPr="0031346A">
              <w:rPr>
                <w:rFonts w:cs="Arial"/>
                <w:sz w:val="22"/>
                <w:szCs w:val="22"/>
              </w:rPr>
              <w:t>We completed Phase 1 of the project in Spring and Summer 2024, purchasing a rolling book truck and our initial collection of novels. We prioritized buying novels told from diverse perspectives. We also add</w:t>
            </w:r>
            <w:r>
              <w:rPr>
                <w:rFonts w:cs="Arial"/>
                <w:sz w:val="22"/>
                <w:szCs w:val="22"/>
              </w:rPr>
              <w:t>ed</w:t>
            </w:r>
            <w:r w:rsidRPr="0031346A">
              <w:rPr>
                <w:rFonts w:cs="Arial"/>
                <w:sz w:val="22"/>
                <w:szCs w:val="22"/>
              </w:rPr>
              <w:t xml:space="preserve"> slips into the front of each book to allow users to leave a review for the next reader. The Libraries' Communication and Outreach team worked with us to design a bookmark and purchase stickers to hand out</w:t>
            </w:r>
            <w:r>
              <w:rPr>
                <w:rFonts w:cs="Arial"/>
                <w:sz w:val="22"/>
                <w:szCs w:val="22"/>
              </w:rPr>
              <w:t xml:space="preserve"> at</w:t>
            </w:r>
            <w:r w:rsidRPr="0031346A">
              <w:rPr>
                <w:rFonts w:cs="Arial"/>
                <w:sz w:val="22"/>
                <w:szCs w:val="22"/>
              </w:rPr>
              <w:t xml:space="preserve"> events. For Phase 2, we are collaborating with </w:t>
            </w:r>
            <w:proofErr w:type="spellStart"/>
            <w:r w:rsidRPr="0031346A">
              <w:rPr>
                <w:rFonts w:cs="Arial"/>
                <w:sz w:val="22"/>
                <w:szCs w:val="22"/>
              </w:rPr>
              <w:t>CoB’s</w:t>
            </w:r>
            <w:proofErr w:type="spellEnd"/>
            <w:r w:rsidRPr="0031346A">
              <w:rPr>
                <w:rFonts w:cs="Arial"/>
                <w:sz w:val="22"/>
                <w:szCs w:val="22"/>
              </w:rPr>
              <w:t xml:space="preserve"> Council of Inclusive Excellence</w:t>
            </w:r>
            <w:r>
              <w:rPr>
                <w:rFonts w:cs="Arial"/>
                <w:sz w:val="22"/>
                <w:szCs w:val="22"/>
              </w:rPr>
              <w:t xml:space="preserve"> </w:t>
            </w:r>
            <w:r w:rsidRPr="0031346A">
              <w:rPr>
                <w:rFonts w:cs="Arial"/>
                <w:sz w:val="22"/>
                <w:szCs w:val="22"/>
              </w:rPr>
              <w:t xml:space="preserve">to host three Read Purple events in Hartman Hall to connect with </w:t>
            </w:r>
            <w:proofErr w:type="spellStart"/>
            <w:r w:rsidRPr="0031346A">
              <w:rPr>
                <w:rFonts w:cs="Arial"/>
                <w:sz w:val="22"/>
                <w:szCs w:val="22"/>
              </w:rPr>
              <w:t>CoB</w:t>
            </w:r>
            <w:proofErr w:type="spellEnd"/>
            <w:r w:rsidRPr="0031346A">
              <w:rPr>
                <w:rFonts w:cs="Arial"/>
                <w:sz w:val="22"/>
                <w:szCs w:val="22"/>
              </w:rPr>
              <w:t xml:space="preserve"> readers in the fall semes</w:t>
            </w:r>
            <w:r>
              <w:rPr>
                <w:rFonts w:cs="Arial"/>
                <w:sz w:val="22"/>
                <w:szCs w:val="22"/>
              </w:rPr>
              <w:t>t</w:t>
            </w:r>
            <w:r w:rsidRPr="0031346A">
              <w:rPr>
                <w:rFonts w:cs="Arial"/>
                <w:sz w:val="22"/>
                <w:szCs w:val="22"/>
              </w:rPr>
              <w:t>er. We</w:t>
            </w:r>
            <w:r>
              <w:rPr>
                <w:rFonts w:cs="Arial"/>
                <w:sz w:val="22"/>
                <w:szCs w:val="22"/>
              </w:rPr>
              <w:t xml:space="preserve"> have</w:t>
            </w:r>
            <w:r w:rsidRPr="0031346A">
              <w:rPr>
                <w:rFonts w:cs="Arial"/>
                <w:sz w:val="22"/>
                <w:szCs w:val="22"/>
              </w:rPr>
              <w:t xml:space="preserve"> completed promotional materials for the Read Purple book exchange and events</w:t>
            </w:r>
            <w:r>
              <w:rPr>
                <w:rFonts w:cs="Arial"/>
                <w:sz w:val="22"/>
                <w:szCs w:val="22"/>
              </w:rPr>
              <w:t>,</w:t>
            </w:r>
            <w:r w:rsidRPr="0031346A">
              <w:rPr>
                <w:rFonts w:cs="Arial"/>
                <w:sz w:val="22"/>
                <w:szCs w:val="22"/>
              </w:rPr>
              <w:t xml:space="preserve"> including a registration form, feedback survey, poster, event fliers, and digital signage to display in the </w:t>
            </w:r>
            <w:proofErr w:type="spellStart"/>
            <w:r w:rsidRPr="0031346A">
              <w:rPr>
                <w:rFonts w:cs="Arial"/>
                <w:sz w:val="22"/>
                <w:szCs w:val="22"/>
              </w:rPr>
              <w:t>CoB</w:t>
            </w:r>
            <w:proofErr w:type="spellEnd"/>
            <w:r w:rsidRPr="0031346A">
              <w:rPr>
                <w:rFonts w:cs="Arial"/>
                <w:sz w:val="22"/>
                <w:szCs w:val="22"/>
              </w:rPr>
              <w:t xml:space="preserve"> Learning Complex. To encourage students to attend multiple events throughout the year, we have designed a reading challenge that will enter students into a prize drawing if they read books in six categories </w:t>
            </w:r>
            <w:r>
              <w:rPr>
                <w:rFonts w:cs="Arial"/>
                <w:sz w:val="22"/>
                <w:szCs w:val="22"/>
              </w:rPr>
              <w:t xml:space="preserve">during the academic year. </w:t>
            </w:r>
            <w:r w:rsidRPr="0031346A">
              <w:rPr>
                <w:rFonts w:cs="Arial"/>
                <w:sz w:val="22"/>
                <w:szCs w:val="22"/>
              </w:rPr>
              <w:t xml:space="preserve">Learn more about this project at </w:t>
            </w:r>
            <w:hyperlink r:id="rId5" w:tgtFrame="_blank" w:history="1">
              <w:r w:rsidRPr="0031346A">
                <w:rPr>
                  <w:rStyle w:val="Hyperlink"/>
                  <w:rFonts w:cs="Arial"/>
                  <w:sz w:val="22"/>
                  <w:szCs w:val="22"/>
                </w:rPr>
                <w:t>https://guides.lib.jmu.edu/read-purp</w:t>
              </w:r>
            </w:hyperlink>
            <w:r w:rsidRPr="0031346A">
              <w:rPr>
                <w:rFonts w:cs="Arial"/>
                <w:sz w:val="22"/>
                <w:szCs w:val="22"/>
              </w:rPr>
              <w:t> </w:t>
            </w:r>
          </w:p>
          <w:p w14:paraId="5E1BD36E" w14:textId="77777777" w:rsidR="0031346A" w:rsidRPr="0031346A" w:rsidRDefault="0031346A" w:rsidP="0031346A">
            <w:pPr>
              <w:contextualSpacing/>
              <w:rPr>
                <w:rFonts w:cs="Arial"/>
                <w:i/>
                <w:iCs/>
                <w:color w:val="000000"/>
                <w:sz w:val="22"/>
                <w:szCs w:val="22"/>
              </w:rPr>
            </w:pPr>
          </w:p>
        </w:tc>
      </w:tr>
      <w:tr w:rsidR="00E81231" w:rsidRPr="0031346A" w14:paraId="34588559" w14:textId="77777777" w:rsidTr="0031346A">
        <w:tc>
          <w:tcPr>
            <w:tcW w:w="1525" w:type="dxa"/>
          </w:tcPr>
          <w:p w14:paraId="2D833FFD" w14:textId="5ED3EFF0" w:rsidR="00E81231" w:rsidRPr="0031346A" w:rsidRDefault="00E81231" w:rsidP="0031346A">
            <w:pPr>
              <w:contextualSpacing/>
              <w:rPr>
                <w:rFonts w:cs="Arial"/>
                <w:color w:val="000000"/>
                <w:sz w:val="22"/>
                <w:szCs w:val="22"/>
              </w:rPr>
            </w:pPr>
            <w:r w:rsidRPr="0031346A">
              <w:rPr>
                <w:rFonts w:cs="Arial"/>
                <w:color w:val="000000"/>
                <w:sz w:val="22"/>
                <w:szCs w:val="22"/>
              </w:rPr>
              <w:t>Steven Reich</w:t>
            </w:r>
          </w:p>
        </w:tc>
        <w:tc>
          <w:tcPr>
            <w:tcW w:w="1980" w:type="dxa"/>
          </w:tcPr>
          <w:p w14:paraId="1F3A8CE7" w14:textId="03A8B770" w:rsidR="00E81231" w:rsidRPr="0031346A" w:rsidRDefault="00E81231" w:rsidP="0031346A">
            <w:pPr>
              <w:contextualSpacing/>
              <w:rPr>
                <w:rFonts w:cs="Arial"/>
                <w:color w:val="000000"/>
                <w:sz w:val="22"/>
                <w:szCs w:val="22"/>
              </w:rPr>
            </w:pPr>
            <w:r w:rsidRPr="0031346A">
              <w:rPr>
                <w:rFonts w:cs="Arial"/>
                <w:color w:val="000000"/>
                <w:sz w:val="22"/>
                <w:szCs w:val="22"/>
              </w:rPr>
              <w:t>History</w:t>
            </w:r>
          </w:p>
        </w:tc>
        <w:tc>
          <w:tcPr>
            <w:tcW w:w="5845" w:type="dxa"/>
          </w:tcPr>
          <w:p w14:paraId="0324C863" w14:textId="61BE57C3" w:rsidR="00E81231" w:rsidRPr="0031346A" w:rsidRDefault="00E81231" w:rsidP="0031346A">
            <w:pPr>
              <w:contextualSpacing/>
              <w:rPr>
                <w:rFonts w:cs="Arial"/>
                <w:i/>
                <w:iCs/>
                <w:color w:val="000000"/>
                <w:sz w:val="22"/>
                <w:szCs w:val="22"/>
              </w:rPr>
            </w:pPr>
            <w:r w:rsidRPr="0031346A">
              <w:rPr>
                <w:rFonts w:cs="Arial"/>
                <w:i/>
                <w:iCs/>
                <w:color w:val="000000"/>
                <w:sz w:val="22"/>
                <w:szCs w:val="22"/>
              </w:rPr>
              <w:t xml:space="preserve">Buzzards over Texas: A </w:t>
            </w:r>
            <w:r w:rsidR="005B1D24">
              <w:rPr>
                <w:rFonts w:cs="Arial"/>
                <w:i/>
                <w:iCs/>
                <w:color w:val="000000"/>
                <w:sz w:val="22"/>
                <w:szCs w:val="22"/>
              </w:rPr>
              <w:t>S</w:t>
            </w:r>
            <w:r w:rsidRPr="0031346A">
              <w:rPr>
                <w:rFonts w:cs="Arial"/>
                <w:i/>
                <w:iCs/>
                <w:color w:val="000000"/>
                <w:sz w:val="22"/>
                <w:szCs w:val="22"/>
              </w:rPr>
              <w:t xml:space="preserve">tory of </w:t>
            </w:r>
            <w:r w:rsidR="005B1D24">
              <w:rPr>
                <w:rFonts w:cs="Arial"/>
                <w:i/>
                <w:iCs/>
                <w:color w:val="000000"/>
                <w:sz w:val="22"/>
                <w:szCs w:val="22"/>
              </w:rPr>
              <w:t>R</w:t>
            </w:r>
            <w:r w:rsidRPr="0031346A">
              <w:rPr>
                <w:rFonts w:cs="Arial"/>
                <w:i/>
                <w:iCs/>
                <w:color w:val="000000"/>
                <w:sz w:val="22"/>
                <w:szCs w:val="22"/>
              </w:rPr>
              <w:t xml:space="preserve">ace, </w:t>
            </w:r>
            <w:r w:rsidR="005B1D24">
              <w:rPr>
                <w:rFonts w:cs="Arial"/>
                <w:i/>
                <w:iCs/>
                <w:color w:val="000000"/>
                <w:sz w:val="22"/>
                <w:szCs w:val="22"/>
              </w:rPr>
              <w:t>V</w:t>
            </w:r>
            <w:r w:rsidRPr="0031346A">
              <w:rPr>
                <w:rFonts w:cs="Arial"/>
                <w:i/>
                <w:iCs/>
                <w:color w:val="000000"/>
                <w:sz w:val="22"/>
                <w:szCs w:val="22"/>
              </w:rPr>
              <w:t xml:space="preserve">iolence, and the </w:t>
            </w:r>
            <w:r w:rsidR="005B1D24">
              <w:rPr>
                <w:rFonts w:cs="Arial"/>
                <w:i/>
                <w:iCs/>
                <w:color w:val="000000"/>
                <w:sz w:val="22"/>
                <w:szCs w:val="22"/>
              </w:rPr>
              <w:t>S</w:t>
            </w:r>
            <w:r w:rsidRPr="0031346A">
              <w:rPr>
                <w:rFonts w:cs="Arial"/>
                <w:i/>
                <w:iCs/>
                <w:color w:val="000000"/>
                <w:sz w:val="22"/>
                <w:szCs w:val="22"/>
              </w:rPr>
              <w:t xml:space="preserve">earch for </w:t>
            </w:r>
            <w:r w:rsidR="005B1D24">
              <w:rPr>
                <w:rFonts w:cs="Arial"/>
                <w:i/>
                <w:iCs/>
                <w:color w:val="000000"/>
                <w:sz w:val="22"/>
                <w:szCs w:val="22"/>
              </w:rPr>
              <w:t>J</w:t>
            </w:r>
            <w:r w:rsidRPr="0031346A">
              <w:rPr>
                <w:rFonts w:cs="Arial"/>
                <w:i/>
                <w:iCs/>
                <w:color w:val="000000"/>
                <w:sz w:val="22"/>
                <w:szCs w:val="22"/>
              </w:rPr>
              <w:t>ustice in the Jim Crow South</w:t>
            </w:r>
          </w:p>
          <w:p w14:paraId="73041AA2" w14:textId="77777777" w:rsidR="0031346A" w:rsidRDefault="0031346A" w:rsidP="0031346A">
            <w:pPr>
              <w:pStyle w:val="NormalWeb"/>
              <w:contextualSpacing/>
              <w:rPr>
                <w:rFonts w:asciiTheme="minorHAnsi" w:hAnsiTheme="minorHAnsi" w:cs="Arial"/>
                <w:sz w:val="22"/>
                <w:szCs w:val="22"/>
              </w:rPr>
            </w:pPr>
            <w:r w:rsidRPr="0031346A">
              <w:rPr>
                <w:rFonts w:asciiTheme="minorHAnsi" w:hAnsiTheme="minorHAnsi" w:cs="Arial"/>
                <w:sz w:val="22"/>
                <w:szCs w:val="22"/>
              </w:rPr>
              <w:t xml:space="preserve">The </w:t>
            </w:r>
            <w:proofErr w:type="gramStart"/>
            <w:r w:rsidRPr="0031346A">
              <w:rPr>
                <w:rFonts w:asciiTheme="minorHAnsi" w:hAnsiTheme="minorHAnsi" w:cs="Arial"/>
                <w:sz w:val="22"/>
                <w:szCs w:val="22"/>
              </w:rPr>
              <w:t>mini-grant</w:t>
            </w:r>
            <w:proofErr w:type="gramEnd"/>
            <w:r w:rsidRPr="0031346A">
              <w:rPr>
                <w:rFonts w:asciiTheme="minorHAnsi" w:hAnsiTheme="minorHAnsi" w:cs="Arial"/>
                <w:sz w:val="22"/>
                <w:szCs w:val="22"/>
              </w:rPr>
              <w:t xml:space="preserve"> supported an extended research trip that I took from February 16 to April 8. During that trip I traveled to Texas, Oklahoma, Nebraska, and Alabama to conduct in-person interviews of 18 descendants of the 1910 massacre in Sandy Beulah, Texas. I also did extensive archival </w:t>
            </w:r>
            <w:r w:rsidRPr="0031346A">
              <w:rPr>
                <w:rFonts w:asciiTheme="minorHAnsi" w:hAnsiTheme="minorHAnsi" w:cs="Arial"/>
                <w:sz w:val="22"/>
                <w:szCs w:val="22"/>
              </w:rPr>
              <w:lastRenderedPageBreak/>
              <w:t xml:space="preserve">research at the Anderson County Courthouse (Palestine, TX), the Anderson County Historical Commission, the Special Collections of the Anderson County Public Library, the Houston County Courthouse (Crockett, TX), the Houston County Historical Commission, the Freestone County Courthouse (Fairfield, TX), the Leon County Courthouse (Centerville, TX), the Texas State Library and Archives Commission (Austin, TX), Special Collections at the Newton Gresham Library, Sam Houston State University (Huntsville, TX), the Tobin &amp; Anne Armstrong Texas Ranger Research Center (Waco, TX), and the Texas Collection at Baylor University (Waco, TX). Upon my return, I spent several weeks transcribing the interviews and processing the archival materials collected. The resulting book will be published by W. W. Norton, Inc., in late 2025 or early 2026. </w:t>
            </w:r>
          </w:p>
          <w:p w14:paraId="243C320B" w14:textId="5311D298" w:rsidR="0031346A" w:rsidRPr="0031346A" w:rsidRDefault="0031346A" w:rsidP="0031346A">
            <w:pPr>
              <w:pStyle w:val="NormalWeb"/>
              <w:contextualSpacing/>
              <w:rPr>
                <w:rFonts w:asciiTheme="minorHAnsi" w:hAnsiTheme="minorHAnsi" w:cs="Arial"/>
                <w:sz w:val="22"/>
                <w:szCs w:val="22"/>
              </w:rPr>
            </w:pPr>
          </w:p>
        </w:tc>
      </w:tr>
      <w:tr w:rsidR="00E81231" w:rsidRPr="0031346A" w14:paraId="44BFBE10" w14:textId="77777777" w:rsidTr="0031346A">
        <w:tc>
          <w:tcPr>
            <w:tcW w:w="1525" w:type="dxa"/>
          </w:tcPr>
          <w:p w14:paraId="581AEDFB" w14:textId="6834E03B" w:rsidR="00E81231" w:rsidRPr="0031346A" w:rsidRDefault="00E81231" w:rsidP="0031346A">
            <w:pPr>
              <w:contextualSpacing/>
              <w:rPr>
                <w:rFonts w:cs="Arial"/>
                <w:color w:val="000000"/>
                <w:sz w:val="22"/>
                <w:szCs w:val="22"/>
              </w:rPr>
            </w:pPr>
            <w:r w:rsidRPr="0031346A">
              <w:rPr>
                <w:rFonts w:cs="Arial"/>
                <w:color w:val="000000"/>
                <w:sz w:val="22"/>
                <w:szCs w:val="22"/>
              </w:rPr>
              <w:lastRenderedPageBreak/>
              <w:t xml:space="preserve">Morgan </w:t>
            </w:r>
            <w:proofErr w:type="spellStart"/>
            <w:r w:rsidRPr="0031346A">
              <w:rPr>
                <w:rFonts w:cs="Arial"/>
                <w:color w:val="000000"/>
                <w:sz w:val="22"/>
                <w:szCs w:val="22"/>
              </w:rPr>
              <w:t>Steffan</w:t>
            </w:r>
            <w:proofErr w:type="spellEnd"/>
          </w:p>
        </w:tc>
        <w:tc>
          <w:tcPr>
            <w:tcW w:w="1980" w:type="dxa"/>
          </w:tcPr>
          <w:p w14:paraId="1C28A441" w14:textId="4F8B18FD" w:rsidR="00E81231" w:rsidRPr="0031346A" w:rsidRDefault="00E81231" w:rsidP="0031346A">
            <w:pPr>
              <w:contextualSpacing/>
              <w:rPr>
                <w:rFonts w:cs="Arial"/>
                <w:color w:val="000000"/>
                <w:sz w:val="22"/>
                <w:szCs w:val="22"/>
              </w:rPr>
            </w:pPr>
            <w:r w:rsidRPr="0031346A">
              <w:rPr>
                <w:rFonts w:cs="Arial"/>
                <w:color w:val="000000"/>
                <w:sz w:val="22"/>
                <w:szCs w:val="22"/>
              </w:rPr>
              <w:t>Biology</w:t>
            </w:r>
          </w:p>
        </w:tc>
        <w:tc>
          <w:tcPr>
            <w:tcW w:w="5845" w:type="dxa"/>
          </w:tcPr>
          <w:p w14:paraId="41AA6DD5" w14:textId="67EAE54F" w:rsidR="00E81231" w:rsidRPr="0031346A" w:rsidRDefault="00E81231" w:rsidP="0031346A">
            <w:pPr>
              <w:contextualSpacing/>
              <w:rPr>
                <w:rFonts w:cs="Arial"/>
                <w:i/>
                <w:iCs/>
                <w:color w:val="000000"/>
                <w:sz w:val="22"/>
                <w:szCs w:val="22"/>
              </w:rPr>
            </w:pPr>
            <w:r w:rsidRPr="0031346A">
              <w:rPr>
                <w:rFonts w:cs="Arial"/>
                <w:i/>
                <w:iCs/>
                <w:color w:val="000000"/>
                <w:sz w:val="22"/>
                <w:szCs w:val="22"/>
              </w:rPr>
              <w:t xml:space="preserve">Biology </w:t>
            </w:r>
            <w:r w:rsidR="005B1D24">
              <w:rPr>
                <w:rFonts w:cs="Arial"/>
                <w:i/>
                <w:iCs/>
                <w:color w:val="000000"/>
                <w:sz w:val="22"/>
                <w:szCs w:val="22"/>
              </w:rPr>
              <w:t>N</w:t>
            </w:r>
            <w:r w:rsidRPr="0031346A">
              <w:rPr>
                <w:rFonts w:cs="Arial"/>
                <w:i/>
                <w:iCs/>
                <w:color w:val="000000"/>
                <w:sz w:val="22"/>
                <w:szCs w:val="22"/>
              </w:rPr>
              <w:t>ight at the Young Children's Program</w:t>
            </w:r>
          </w:p>
          <w:p w14:paraId="5E3224EF" w14:textId="77777777" w:rsidR="0031346A" w:rsidRPr="0031346A" w:rsidRDefault="0031346A" w:rsidP="0031346A">
            <w:pPr>
              <w:contextualSpacing/>
              <w:rPr>
                <w:rFonts w:cs="Arial"/>
                <w:i/>
                <w:iCs/>
                <w:color w:val="000000"/>
                <w:sz w:val="22"/>
                <w:szCs w:val="22"/>
              </w:rPr>
            </w:pPr>
          </w:p>
        </w:tc>
      </w:tr>
      <w:tr w:rsidR="00E81231" w:rsidRPr="0031346A" w14:paraId="56FBC53A" w14:textId="77777777" w:rsidTr="0031346A">
        <w:tc>
          <w:tcPr>
            <w:tcW w:w="1525" w:type="dxa"/>
          </w:tcPr>
          <w:p w14:paraId="0B4739DB" w14:textId="3E15B42B" w:rsidR="00E81231" w:rsidRPr="0031346A" w:rsidRDefault="00E81231" w:rsidP="0031346A">
            <w:pPr>
              <w:contextualSpacing/>
              <w:rPr>
                <w:rFonts w:cs="Arial"/>
                <w:color w:val="000000"/>
                <w:sz w:val="22"/>
                <w:szCs w:val="22"/>
              </w:rPr>
            </w:pPr>
            <w:r w:rsidRPr="0031346A">
              <w:rPr>
                <w:rFonts w:cs="Arial"/>
                <w:color w:val="000000"/>
                <w:sz w:val="22"/>
                <w:szCs w:val="22"/>
              </w:rPr>
              <w:t>Tina Switzer</w:t>
            </w:r>
          </w:p>
        </w:tc>
        <w:tc>
          <w:tcPr>
            <w:tcW w:w="1980" w:type="dxa"/>
          </w:tcPr>
          <w:p w14:paraId="4683462C" w14:textId="61AD9D53" w:rsidR="00E81231" w:rsidRPr="0031346A" w:rsidRDefault="00E81231" w:rsidP="0031346A">
            <w:pPr>
              <w:contextualSpacing/>
              <w:rPr>
                <w:rFonts w:cs="Arial"/>
                <w:color w:val="000000"/>
                <w:sz w:val="22"/>
                <w:szCs w:val="22"/>
              </w:rPr>
            </w:pPr>
            <w:r w:rsidRPr="0031346A">
              <w:rPr>
                <w:rFonts w:cs="Arial"/>
                <w:color w:val="000000"/>
                <w:sz w:val="22"/>
                <w:szCs w:val="22"/>
              </w:rPr>
              <w:t>Nursing</w:t>
            </w:r>
          </w:p>
        </w:tc>
        <w:tc>
          <w:tcPr>
            <w:tcW w:w="5845" w:type="dxa"/>
          </w:tcPr>
          <w:p w14:paraId="25631655" w14:textId="77777777" w:rsidR="00E81231" w:rsidRPr="0031346A" w:rsidRDefault="00E81231" w:rsidP="0031346A">
            <w:pPr>
              <w:contextualSpacing/>
              <w:rPr>
                <w:rFonts w:cs="Arial"/>
                <w:i/>
                <w:iCs/>
                <w:color w:val="000000"/>
                <w:sz w:val="22"/>
                <w:szCs w:val="22"/>
              </w:rPr>
            </w:pPr>
            <w:r w:rsidRPr="0031346A">
              <w:rPr>
                <w:rFonts w:cs="Arial"/>
                <w:i/>
                <w:iCs/>
                <w:color w:val="000000"/>
                <w:sz w:val="22"/>
                <w:szCs w:val="22"/>
              </w:rPr>
              <w:t>Advance Directive Community Outreach</w:t>
            </w:r>
          </w:p>
          <w:p w14:paraId="0E7A74BF" w14:textId="77777777" w:rsidR="00E81231" w:rsidRPr="0031346A" w:rsidRDefault="00E81231" w:rsidP="0031346A">
            <w:pPr>
              <w:contextualSpacing/>
              <w:rPr>
                <w:rFonts w:cs="Arial"/>
                <w:i/>
                <w:iCs/>
                <w:color w:val="000000"/>
                <w:sz w:val="22"/>
                <w:szCs w:val="22"/>
              </w:rPr>
            </w:pPr>
          </w:p>
          <w:p w14:paraId="0ADD8BB2" w14:textId="3A2CDFF6" w:rsidR="0031346A" w:rsidRPr="0031346A" w:rsidRDefault="0031346A" w:rsidP="0031346A">
            <w:pPr>
              <w:contextualSpacing/>
              <w:rPr>
                <w:rFonts w:cs="Arial"/>
                <w:sz w:val="22"/>
                <w:szCs w:val="22"/>
              </w:rPr>
            </w:pPr>
            <w:r w:rsidRPr="0031346A">
              <w:rPr>
                <w:rFonts w:cs="Arial"/>
                <w:sz w:val="22"/>
                <w:szCs w:val="22"/>
              </w:rPr>
              <w:t xml:space="preserve">As I began teaching community health nursing clinical, I found that my graduating students relayed only a vague understanding of how to discuss advance directives with patients.  The </w:t>
            </w:r>
            <w:proofErr w:type="gramStart"/>
            <w:r w:rsidRPr="0031346A">
              <w:rPr>
                <w:rFonts w:cs="Arial"/>
                <w:sz w:val="22"/>
                <w:szCs w:val="22"/>
              </w:rPr>
              <w:t>mini</w:t>
            </w:r>
            <w:r w:rsidR="005B1D24">
              <w:rPr>
                <w:rFonts w:cs="Arial"/>
                <w:sz w:val="22"/>
                <w:szCs w:val="22"/>
              </w:rPr>
              <w:t>-</w:t>
            </w:r>
            <w:r w:rsidRPr="0031346A">
              <w:rPr>
                <w:rFonts w:cs="Arial"/>
                <w:sz w:val="22"/>
                <w:szCs w:val="22"/>
              </w:rPr>
              <w:t>grant</w:t>
            </w:r>
            <w:proofErr w:type="gramEnd"/>
            <w:r w:rsidRPr="0031346A">
              <w:rPr>
                <w:rFonts w:cs="Arial"/>
                <w:sz w:val="22"/>
                <w:szCs w:val="22"/>
              </w:rPr>
              <w:t xml:space="preserve"> was used to teach my students how to approach these conversations</w:t>
            </w:r>
            <w:r w:rsidR="005B1D24">
              <w:rPr>
                <w:rFonts w:cs="Arial"/>
                <w:sz w:val="22"/>
                <w:szCs w:val="22"/>
              </w:rPr>
              <w:t>.</w:t>
            </w:r>
            <w:r w:rsidRPr="0031346A">
              <w:rPr>
                <w:rFonts w:cs="Arial"/>
                <w:sz w:val="22"/>
                <w:szCs w:val="22"/>
              </w:rPr>
              <w:t xml:space="preserve"> </w:t>
            </w:r>
            <w:r w:rsidR="005B1D24">
              <w:rPr>
                <w:rFonts w:cs="Arial"/>
                <w:sz w:val="22"/>
                <w:szCs w:val="22"/>
              </w:rPr>
              <w:t>T</w:t>
            </w:r>
            <w:r w:rsidRPr="0031346A">
              <w:rPr>
                <w:rFonts w:cs="Arial"/>
                <w:sz w:val="22"/>
                <w:szCs w:val="22"/>
              </w:rPr>
              <w:t xml:space="preserve">hey then took this outreach to a variety of community and clinical sites in rural Page County.  They set up informational tables in local primary care clinics, handed out brochures in English and Spanish, and completed education interactions with patients and families. The students also visited the local senior center and offered an educational activity while answering questions. My students were even invited by the president of our local hospital to attend a Business After Hours event to circulate at the gathering while offering information on advance directives. The students will continue education in the community at our upcoming Remote Area Medical Clinic. I have also shared these experiences for my co-faculty to use in their clinical settings. </w:t>
            </w:r>
          </w:p>
          <w:p w14:paraId="3527E7FE" w14:textId="77777777" w:rsidR="0031346A" w:rsidRPr="0031346A" w:rsidRDefault="0031346A" w:rsidP="0031346A">
            <w:pPr>
              <w:contextualSpacing/>
              <w:rPr>
                <w:rFonts w:cs="Arial"/>
                <w:i/>
                <w:iCs/>
                <w:color w:val="000000"/>
                <w:sz w:val="22"/>
                <w:szCs w:val="22"/>
              </w:rPr>
            </w:pPr>
          </w:p>
        </w:tc>
      </w:tr>
      <w:tr w:rsidR="00E81231" w:rsidRPr="0031346A" w14:paraId="10C9EE97" w14:textId="77777777" w:rsidTr="0031346A">
        <w:tc>
          <w:tcPr>
            <w:tcW w:w="1525" w:type="dxa"/>
          </w:tcPr>
          <w:p w14:paraId="366D70BD" w14:textId="168EA365" w:rsidR="00E81231" w:rsidRPr="0031346A" w:rsidRDefault="00E81231" w:rsidP="0031346A">
            <w:pPr>
              <w:contextualSpacing/>
              <w:rPr>
                <w:rFonts w:cs="Arial"/>
                <w:color w:val="000000"/>
                <w:sz w:val="22"/>
                <w:szCs w:val="22"/>
              </w:rPr>
            </w:pPr>
            <w:r w:rsidRPr="0031346A">
              <w:rPr>
                <w:rFonts w:cs="Arial"/>
                <w:color w:val="000000"/>
                <w:sz w:val="22"/>
                <w:szCs w:val="22"/>
              </w:rPr>
              <w:t xml:space="preserve">Gerald </w:t>
            </w:r>
            <w:proofErr w:type="spellStart"/>
            <w:r w:rsidRPr="0031346A">
              <w:rPr>
                <w:rFonts w:cs="Arial"/>
                <w:color w:val="000000"/>
                <w:sz w:val="22"/>
                <w:szCs w:val="22"/>
              </w:rPr>
              <w:t>Weniger</w:t>
            </w:r>
            <w:proofErr w:type="spellEnd"/>
          </w:p>
        </w:tc>
        <w:tc>
          <w:tcPr>
            <w:tcW w:w="1980" w:type="dxa"/>
          </w:tcPr>
          <w:p w14:paraId="1F8ACDF7" w14:textId="791F2A20" w:rsidR="00E81231" w:rsidRPr="0031346A" w:rsidRDefault="00E81231" w:rsidP="0031346A">
            <w:pPr>
              <w:contextualSpacing/>
              <w:rPr>
                <w:rFonts w:cs="Arial"/>
                <w:color w:val="000000"/>
                <w:sz w:val="22"/>
                <w:szCs w:val="22"/>
              </w:rPr>
            </w:pPr>
            <w:r w:rsidRPr="0031346A">
              <w:rPr>
                <w:rFonts w:cs="Arial"/>
                <w:color w:val="000000"/>
                <w:sz w:val="22"/>
                <w:szCs w:val="22"/>
              </w:rPr>
              <w:t>Heath Professions</w:t>
            </w:r>
          </w:p>
        </w:tc>
        <w:tc>
          <w:tcPr>
            <w:tcW w:w="5845" w:type="dxa"/>
          </w:tcPr>
          <w:p w14:paraId="5FAE9CEF" w14:textId="36683899" w:rsidR="00E81231" w:rsidRPr="0031346A" w:rsidRDefault="00E81231" w:rsidP="0031346A">
            <w:pPr>
              <w:contextualSpacing/>
              <w:rPr>
                <w:rFonts w:cs="Arial"/>
                <w:i/>
                <w:iCs/>
                <w:color w:val="000000"/>
                <w:sz w:val="22"/>
                <w:szCs w:val="22"/>
              </w:rPr>
            </w:pPr>
            <w:r w:rsidRPr="0031346A">
              <w:rPr>
                <w:rFonts w:cs="Arial"/>
                <w:i/>
                <w:iCs/>
                <w:color w:val="000000"/>
                <w:sz w:val="22"/>
                <w:szCs w:val="22"/>
              </w:rPr>
              <w:t xml:space="preserve">"While </w:t>
            </w:r>
            <w:r w:rsidR="005B1D24">
              <w:rPr>
                <w:rFonts w:cs="Arial"/>
                <w:i/>
                <w:iCs/>
                <w:color w:val="000000"/>
                <w:sz w:val="22"/>
                <w:szCs w:val="22"/>
              </w:rPr>
              <w:t>C</w:t>
            </w:r>
            <w:r w:rsidRPr="0031346A">
              <w:rPr>
                <w:rFonts w:cs="Arial"/>
                <w:i/>
                <w:iCs/>
                <w:color w:val="000000"/>
                <w:sz w:val="22"/>
                <w:szCs w:val="22"/>
              </w:rPr>
              <w:t xml:space="preserve">oats on </w:t>
            </w:r>
            <w:r w:rsidR="005B1D24">
              <w:rPr>
                <w:rFonts w:cs="Arial"/>
                <w:i/>
                <w:iCs/>
                <w:color w:val="000000"/>
                <w:sz w:val="22"/>
                <w:szCs w:val="22"/>
              </w:rPr>
              <w:t>C</w:t>
            </w:r>
            <w:r w:rsidRPr="0031346A">
              <w:rPr>
                <w:rFonts w:cs="Arial"/>
                <w:i/>
                <w:iCs/>
                <w:color w:val="000000"/>
                <w:sz w:val="22"/>
                <w:szCs w:val="22"/>
              </w:rPr>
              <w:t>all" with the Medical Society of Virginia</w:t>
            </w:r>
          </w:p>
          <w:p w14:paraId="367160D6" w14:textId="77777777" w:rsidR="00E81231" w:rsidRPr="0031346A" w:rsidRDefault="00E81231" w:rsidP="0031346A">
            <w:pPr>
              <w:contextualSpacing/>
              <w:rPr>
                <w:rFonts w:cs="Arial"/>
                <w:i/>
                <w:iCs/>
                <w:color w:val="000000"/>
                <w:sz w:val="22"/>
                <w:szCs w:val="22"/>
              </w:rPr>
            </w:pPr>
          </w:p>
          <w:p w14:paraId="33C3C0B3" w14:textId="57500425" w:rsidR="0031346A" w:rsidRPr="0031346A" w:rsidRDefault="0031346A" w:rsidP="0031346A">
            <w:pPr>
              <w:pStyle w:val="NoSpacing"/>
              <w:contextualSpacing/>
              <w:rPr>
                <w:rFonts w:cs="Arial"/>
              </w:rPr>
            </w:pPr>
            <w:r w:rsidRPr="0031346A">
              <w:rPr>
                <w:rFonts w:cs="Arial"/>
              </w:rPr>
              <w:t xml:space="preserve">On February 7, 2024, 28 JMU PA students and 6 faculty members attended “White Coats on Call” in Richmond, Virginia.  We joined with PA students &amp; faculty from other PA programs in the state of Virginia, as well as practicing PAs &amp; physicians from across the state for a day of civic </w:t>
            </w:r>
            <w:r w:rsidRPr="0031346A">
              <w:rPr>
                <w:rFonts w:cs="Arial"/>
              </w:rPr>
              <w:lastRenderedPageBreak/>
              <w:t xml:space="preserve">engagement. This included meeting with VA senators and delegates to discuss current issues affecting healthcare in Virginia, including supporting a budget amendment that would increase Medicaid reimbursement, supporting a bill for a Physician Loan Repayment Program, and emphasizing the importance of maintaining the Joint Boards of Nursing and Medicine. The event provided our students with a firsthand understanding of the complexities involved in the legislative process of healthcare law and some of the challenges associated with advancing the profession. </w:t>
            </w:r>
          </w:p>
          <w:p w14:paraId="2B0C4543" w14:textId="77777777" w:rsidR="0031346A" w:rsidRPr="0031346A" w:rsidRDefault="0031346A" w:rsidP="0031346A">
            <w:pPr>
              <w:contextualSpacing/>
              <w:rPr>
                <w:rFonts w:cs="Arial"/>
                <w:i/>
                <w:iCs/>
                <w:color w:val="000000"/>
                <w:sz w:val="22"/>
                <w:szCs w:val="22"/>
              </w:rPr>
            </w:pPr>
          </w:p>
        </w:tc>
      </w:tr>
    </w:tbl>
    <w:p w14:paraId="6204BA5E" w14:textId="77777777" w:rsidR="0052353F" w:rsidRPr="0031346A" w:rsidRDefault="0052353F" w:rsidP="0031346A">
      <w:pPr>
        <w:contextualSpacing/>
        <w:rPr>
          <w:rFonts w:cs="Arial"/>
          <w:sz w:val="22"/>
          <w:szCs w:val="22"/>
        </w:rPr>
      </w:pPr>
    </w:p>
    <w:sectPr w:rsidR="0052353F" w:rsidRPr="0031346A" w:rsidSect="009A50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7F54D7"/>
    <w:multiLevelType w:val="hybridMultilevel"/>
    <w:tmpl w:val="0ED43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2730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4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53F"/>
    <w:rsid w:val="00041F44"/>
    <w:rsid w:val="000453CF"/>
    <w:rsid w:val="00096D90"/>
    <w:rsid w:val="002047BE"/>
    <w:rsid w:val="0031346A"/>
    <w:rsid w:val="004B535C"/>
    <w:rsid w:val="0052353F"/>
    <w:rsid w:val="005B1D24"/>
    <w:rsid w:val="00750358"/>
    <w:rsid w:val="007C254C"/>
    <w:rsid w:val="00853BD6"/>
    <w:rsid w:val="008C0505"/>
    <w:rsid w:val="009A5012"/>
    <w:rsid w:val="00A5104A"/>
    <w:rsid w:val="00C17686"/>
    <w:rsid w:val="00C713D4"/>
    <w:rsid w:val="00E81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8FF2CF"/>
  <w15:chartTrackingRefBased/>
  <w15:docId w15:val="{7363B830-A98F-4A4D-A6B5-E8419712A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35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35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35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35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35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353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353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353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353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35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35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35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35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35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35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35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35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353F"/>
    <w:rPr>
      <w:rFonts w:eastAsiaTheme="majorEastAsia" w:cstheme="majorBidi"/>
      <w:color w:val="272727" w:themeColor="text1" w:themeTint="D8"/>
    </w:rPr>
  </w:style>
  <w:style w:type="paragraph" w:styleId="Title">
    <w:name w:val="Title"/>
    <w:basedOn w:val="Normal"/>
    <w:next w:val="Normal"/>
    <w:link w:val="TitleChar"/>
    <w:uiPriority w:val="10"/>
    <w:qFormat/>
    <w:rsid w:val="0052353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35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353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35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353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2353F"/>
    <w:rPr>
      <w:i/>
      <w:iCs/>
      <w:color w:val="404040" w:themeColor="text1" w:themeTint="BF"/>
    </w:rPr>
  </w:style>
  <w:style w:type="paragraph" w:styleId="ListParagraph">
    <w:name w:val="List Paragraph"/>
    <w:basedOn w:val="Normal"/>
    <w:uiPriority w:val="34"/>
    <w:qFormat/>
    <w:rsid w:val="0052353F"/>
    <w:pPr>
      <w:ind w:left="720"/>
      <w:contextualSpacing/>
    </w:pPr>
  </w:style>
  <w:style w:type="character" w:styleId="IntenseEmphasis">
    <w:name w:val="Intense Emphasis"/>
    <w:basedOn w:val="DefaultParagraphFont"/>
    <w:uiPriority w:val="21"/>
    <w:qFormat/>
    <w:rsid w:val="0052353F"/>
    <w:rPr>
      <w:i/>
      <w:iCs/>
      <w:color w:val="0F4761" w:themeColor="accent1" w:themeShade="BF"/>
    </w:rPr>
  </w:style>
  <w:style w:type="paragraph" w:styleId="IntenseQuote">
    <w:name w:val="Intense Quote"/>
    <w:basedOn w:val="Normal"/>
    <w:next w:val="Normal"/>
    <w:link w:val="IntenseQuoteChar"/>
    <w:uiPriority w:val="30"/>
    <w:qFormat/>
    <w:rsid w:val="005235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353F"/>
    <w:rPr>
      <w:i/>
      <w:iCs/>
      <w:color w:val="0F4761" w:themeColor="accent1" w:themeShade="BF"/>
    </w:rPr>
  </w:style>
  <w:style w:type="character" w:styleId="IntenseReference">
    <w:name w:val="Intense Reference"/>
    <w:basedOn w:val="DefaultParagraphFont"/>
    <w:uiPriority w:val="32"/>
    <w:qFormat/>
    <w:rsid w:val="0052353F"/>
    <w:rPr>
      <w:b/>
      <w:bCs/>
      <w:smallCaps/>
      <w:color w:val="0F4761" w:themeColor="accent1" w:themeShade="BF"/>
      <w:spacing w:val="5"/>
    </w:rPr>
  </w:style>
  <w:style w:type="table" w:styleId="TableGrid">
    <w:name w:val="Table Grid"/>
    <w:basedOn w:val="TableNormal"/>
    <w:uiPriority w:val="39"/>
    <w:rsid w:val="005235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E81231"/>
  </w:style>
  <w:style w:type="paragraph" w:customStyle="1" w:styleId="paragraph">
    <w:name w:val="paragraph"/>
    <w:basedOn w:val="Normal"/>
    <w:rsid w:val="00E81231"/>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E81231"/>
  </w:style>
  <w:style w:type="character" w:styleId="Hyperlink">
    <w:name w:val="Hyperlink"/>
    <w:basedOn w:val="DefaultParagraphFont"/>
    <w:uiPriority w:val="99"/>
    <w:unhideWhenUsed/>
    <w:rsid w:val="0031346A"/>
    <w:rPr>
      <w:color w:val="467886" w:themeColor="hyperlink"/>
      <w:u w:val="single"/>
    </w:rPr>
  </w:style>
  <w:style w:type="paragraph" w:styleId="NormalWeb">
    <w:name w:val="Normal (Web)"/>
    <w:basedOn w:val="Normal"/>
    <w:uiPriority w:val="99"/>
    <w:unhideWhenUsed/>
    <w:rsid w:val="0031346A"/>
    <w:pPr>
      <w:spacing w:before="100" w:beforeAutospacing="1" w:after="100" w:afterAutospacing="1"/>
    </w:pPr>
    <w:rPr>
      <w:rFonts w:ascii="Times New Roman" w:eastAsia="Times New Roman" w:hAnsi="Times New Roman" w:cs="Times New Roman"/>
      <w:kern w:val="0"/>
      <w14:ligatures w14:val="none"/>
    </w:rPr>
  </w:style>
  <w:style w:type="paragraph" w:styleId="NoSpacing">
    <w:name w:val="No Spacing"/>
    <w:uiPriority w:val="1"/>
    <w:qFormat/>
    <w:rsid w:val="0031346A"/>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447161">
      <w:bodyDiv w:val="1"/>
      <w:marLeft w:val="0"/>
      <w:marRight w:val="0"/>
      <w:marTop w:val="0"/>
      <w:marBottom w:val="0"/>
      <w:divBdr>
        <w:top w:val="none" w:sz="0" w:space="0" w:color="auto"/>
        <w:left w:val="none" w:sz="0" w:space="0" w:color="auto"/>
        <w:bottom w:val="none" w:sz="0" w:space="0" w:color="auto"/>
        <w:right w:val="none" w:sz="0" w:space="0" w:color="auto"/>
      </w:divBdr>
    </w:div>
    <w:div w:id="134227965">
      <w:bodyDiv w:val="1"/>
      <w:marLeft w:val="0"/>
      <w:marRight w:val="0"/>
      <w:marTop w:val="0"/>
      <w:marBottom w:val="0"/>
      <w:divBdr>
        <w:top w:val="none" w:sz="0" w:space="0" w:color="auto"/>
        <w:left w:val="none" w:sz="0" w:space="0" w:color="auto"/>
        <w:bottom w:val="none" w:sz="0" w:space="0" w:color="auto"/>
        <w:right w:val="none" w:sz="0" w:space="0" w:color="auto"/>
      </w:divBdr>
    </w:div>
    <w:div w:id="163055942">
      <w:bodyDiv w:val="1"/>
      <w:marLeft w:val="0"/>
      <w:marRight w:val="0"/>
      <w:marTop w:val="0"/>
      <w:marBottom w:val="0"/>
      <w:divBdr>
        <w:top w:val="none" w:sz="0" w:space="0" w:color="auto"/>
        <w:left w:val="none" w:sz="0" w:space="0" w:color="auto"/>
        <w:bottom w:val="none" w:sz="0" w:space="0" w:color="auto"/>
        <w:right w:val="none" w:sz="0" w:space="0" w:color="auto"/>
      </w:divBdr>
      <w:divsChild>
        <w:div w:id="260379399">
          <w:marLeft w:val="0"/>
          <w:marRight w:val="0"/>
          <w:marTop w:val="0"/>
          <w:marBottom w:val="0"/>
          <w:divBdr>
            <w:top w:val="none" w:sz="0" w:space="0" w:color="auto"/>
            <w:left w:val="none" w:sz="0" w:space="0" w:color="auto"/>
            <w:bottom w:val="none" w:sz="0" w:space="0" w:color="auto"/>
            <w:right w:val="none" w:sz="0" w:space="0" w:color="auto"/>
          </w:divBdr>
          <w:divsChild>
            <w:div w:id="1476218112">
              <w:marLeft w:val="0"/>
              <w:marRight w:val="0"/>
              <w:marTop w:val="0"/>
              <w:marBottom w:val="0"/>
              <w:divBdr>
                <w:top w:val="none" w:sz="0" w:space="0" w:color="auto"/>
                <w:left w:val="none" w:sz="0" w:space="0" w:color="auto"/>
                <w:bottom w:val="none" w:sz="0" w:space="0" w:color="auto"/>
                <w:right w:val="none" w:sz="0" w:space="0" w:color="auto"/>
              </w:divBdr>
              <w:divsChild>
                <w:div w:id="129651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67096">
      <w:bodyDiv w:val="1"/>
      <w:marLeft w:val="0"/>
      <w:marRight w:val="0"/>
      <w:marTop w:val="0"/>
      <w:marBottom w:val="0"/>
      <w:divBdr>
        <w:top w:val="none" w:sz="0" w:space="0" w:color="auto"/>
        <w:left w:val="none" w:sz="0" w:space="0" w:color="auto"/>
        <w:bottom w:val="none" w:sz="0" w:space="0" w:color="auto"/>
        <w:right w:val="none" w:sz="0" w:space="0" w:color="auto"/>
      </w:divBdr>
    </w:div>
    <w:div w:id="294454970">
      <w:bodyDiv w:val="1"/>
      <w:marLeft w:val="0"/>
      <w:marRight w:val="0"/>
      <w:marTop w:val="0"/>
      <w:marBottom w:val="0"/>
      <w:divBdr>
        <w:top w:val="none" w:sz="0" w:space="0" w:color="auto"/>
        <w:left w:val="none" w:sz="0" w:space="0" w:color="auto"/>
        <w:bottom w:val="none" w:sz="0" w:space="0" w:color="auto"/>
        <w:right w:val="none" w:sz="0" w:space="0" w:color="auto"/>
      </w:divBdr>
    </w:div>
    <w:div w:id="446970920">
      <w:bodyDiv w:val="1"/>
      <w:marLeft w:val="0"/>
      <w:marRight w:val="0"/>
      <w:marTop w:val="0"/>
      <w:marBottom w:val="0"/>
      <w:divBdr>
        <w:top w:val="none" w:sz="0" w:space="0" w:color="auto"/>
        <w:left w:val="none" w:sz="0" w:space="0" w:color="auto"/>
        <w:bottom w:val="none" w:sz="0" w:space="0" w:color="auto"/>
        <w:right w:val="none" w:sz="0" w:space="0" w:color="auto"/>
      </w:divBdr>
    </w:div>
    <w:div w:id="540173002">
      <w:bodyDiv w:val="1"/>
      <w:marLeft w:val="0"/>
      <w:marRight w:val="0"/>
      <w:marTop w:val="0"/>
      <w:marBottom w:val="0"/>
      <w:divBdr>
        <w:top w:val="none" w:sz="0" w:space="0" w:color="auto"/>
        <w:left w:val="none" w:sz="0" w:space="0" w:color="auto"/>
        <w:bottom w:val="none" w:sz="0" w:space="0" w:color="auto"/>
        <w:right w:val="none" w:sz="0" w:space="0" w:color="auto"/>
      </w:divBdr>
    </w:div>
    <w:div w:id="605113177">
      <w:bodyDiv w:val="1"/>
      <w:marLeft w:val="0"/>
      <w:marRight w:val="0"/>
      <w:marTop w:val="0"/>
      <w:marBottom w:val="0"/>
      <w:divBdr>
        <w:top w:val="none" w:sz="0" w:space="0" w:color="auto"/>
        <w:left w:val="none" w:sz="0" w:space="0" w:color="auto"/>
        <w:bottom w:val="none" w:sz="0" w:space="0" w:color="auto"/>
        <w:right w:val="none" w:sz="0" w:space="0" w:color="auto"/>
      </w:divBdr>
    </w:div>
    <w:div w:id="640814385">
      <w:bodyDiv w:val="1"/>
      <w:marLeft w:val="0"/>
      <w:marRight w:val="0"/>
      <w:marTop w:val="0"/>
      <w:marBottom w:val="0"/>
      <w:divBdr>
        <w:top w:val="none" w:sz="0" w:space="0" w:color="auto"/>
        <w:left w:val="none" w:sz="0" w:space="0" w:color="auto"/>
        <w:bottom w:val="none" w:sz="0" w:space="0" w:color="auto"/>
        <w:right w:val="none" w:sz="0" w:space="0" w:color="auto"/>
      </w:divBdr>
    </w:div>
    <w:div w:id="653067117">
      <w:bodyDiv w:val="1"/>
      <w:marLeft w:val="0"/>
      <w:marRight w:val="0"/>
      <w:marTop w:val="0"/>
      <w:marBottom w:val="0"/>
      <w:divBdr>
        <w:top w:val="none" w:sz="0" w:space="0" w:color="auto"/>
        <w:left w:val="none" w:sz="0" w:space="0" w:color="auto"/>
        <w:bottom w:val="none" w:sz="0" w:space="0" w:color="auto"/>
        <w:right w:val="none" w:sz="0" w:space="0" w:color="auto"/>
      </w:divBdr>
    </w:div>
    <w:div w:id="701057134">
      <w:bodyDiv w:val="1"/>
      <w:marLeft w:val="0"/>
      <w:marRight w:val="0"/>
      <w:marTop w:val="0"/>
      <w:marBottom w:val="0"/>
      <w:divBdr>
        <w:top w:val="none" w:sz="0" w:space="0" w:color="auto"/>
        <w:left w:val="none" w:sz="0" w:space="0" w:color="auto"/>
        <w:bottom w:val="none" w:sz="0" w:space="0" w:color="auto"/>
        <w:right w:val="none" w:sz="0" w:space="0" w:color="auto"/>
      </w:divBdr>
    </w:div>
    <w:div w:id="716397242">
      <w:bodyDiv w:val="1"/>
      <w:marLeft w:val="0"/>
      <w:marRight w:val="0"/>
      <w:marTop w:val="0"/>
      <w:marBottom w:val="0"/>
      <w:divBdr>
        <w:top w:val="none" w:sz="0" w:space="0" w:color="auto"/>
        <w:left w:val="none" w:sz="0" w:space="0" w:color="auto"/>
        <w:bottom w:val="none" w:sz="0" w:space="0" w:color="auto"/>
        <w:right w:val="none" w:sz="0" w:space="0" w:color="auto"/>
      </w:divBdr>
    </w:div>
    <w:div w:id="902986399">
      <w:bodyDiv w:val="1"/>
      <w:marLeft w:val="0"/>
      <w:marRight w:val="0"/>
      <w:marTop w:val="0"/>
      <w:marBottom w:val="0"/>
      <w:divBdr>
        <w:top w:val="none" w:sz="0" w:space="0" w:color="auto"/>
        <w:left w:val="none" w:sz="0" w:space="0" w:color="auto"/>
        <w:bottom w:val="none" w:sz="0" w:space="0" w:color="auto"/>
        <w:right w:val="none" w:sz="0" w:space="0" w:color="auto"/>
      </w:divBdr>
    </w:div>
    <w:div w:id="919371543">
      <w:bodyDiv w:val="1"/>
      <w:marLeft w:val="0"/>
      <w:marRight w:val="0"/>
      <w:marTop w:val="0"/>
      <w:marBottom w:val="0"/>
      <w:divBdr>
        <w:top w:val="none" w:sz="0" w:space="0" w:color="auto"/>
        <w:left w:val="none" w:sz="0" w:space="0" w:color="auto"/>
        <w:bottom w:val="none" w:sz="0" w:space="0" w:color="auto"/>
        <w:right w:val="none" w:sz="0" w:space="0" w:color="auto"/>
      </w:divBdr>
    </w:div>
    <w:div w:id="936794846">
      <w:bodyDiv w:val="1"/>
      <w:marLeft w:val="0"/>
      <w:marRight w:val="0"/>
      <w:marTop w:val="0"/>
      <w:marBottom w:val="0"/>
      <w:divBdr>
        <w:top w:val="none" w:sz="0" w:space="0" w:color="auto"/>
        <w:left w:val="none" w:sz="0" w:space="0" w:color="auto"/>
        <w:bottom w:val="none" w:sz="0" w:space="0" w:color="auto"/>
        <w:right w:val="none" w:sz="0" w:space="0" w:color="auto"/>
      </w:divBdr>
    </w:div>
    <w:div w:id="942302631">
      <w:bodyDiv w:val="1"/>
      <w:marLeft w:val="0"/>
      <w:marRight w:val="0"/>
      <w:marTop w:val="0"/>
      <w:marBottom w:val="0"/>
      <w:divBdr>
        <w:top w:val="none" w:sz="0" w:space="0" w:color="auto"/>
        <w:left w:val="none" w:sz="0" w:space="0" w:color="auto"/>
        <w:bottom w:val="none" w:sz="0" w:space="0" w:color="auto"/>
        <w:right w:val="none" w:sz="0" w:space="0" w:color="auto"/>
      </w:divBdr>
    </w:div>
    <w:div w:id="1087575186">
      <w:bodyDiv w:val="1"/>
      <w:marLeft w:val="0"/>
      <w:marRight w:val="0"/>
      <w:marTop w:val="0"/>
      <w:marBottom w:val="0"/>
      <w:divBdr>
        <w:top w:val="none" w:sz="0" w:space="0" w:color="auto"/>
        <w:left w:val="none" w:sz="0" w:space="0" w:color="auto"/>
        <w:bottom w:val="none" w:sz="0" w:space="0" w:color="auto"/>
        <w:right w:val="none" w:sz="0" w:space="0" w:color="auto"/>
      </w:divBdr>
    </w:div>
    <w:div w:id="1271812414">
      <w:bodyDiv w:val="1"/>
      <w:marLeft w:val="0"/>
      <w:marRight w:val="0"/>
      <w:marTop w:val="0"/>
      <w:marBottom w:val="0"/>
      <w:divBdr>
        <w:top w:val="none" w:sz="0" w:space="0" w:color="auto"/>
        <w:left w:val="none" w:sz="0" w:space="0" w:color="auto"/>
        <w:bottom w:val="none" w:sz="0" w:space="0" w:color="auto"/>
        <w:right w:val="none" w:sz="0" w:space="0" w:color="auto"/>
      </w:divBdr>
    </w:div>
    <w:div w:id="1505121708">
      <w:bodyDiv w:val="1"/>
      <w:marLeft w:val="0"/>
      <w:marRight w:val="0"/>
      <w:marTop w:val="0"/>
      <w:marBottom w:val="0"/>
      <w:divBdr>
        <w:top w:val="none" w:sz="0" w:space="0" w:color="auto"/>
        <w:left w:val="none" w:sz="0" w:space="0" w:color="auto"/>
        <w:bottom w:val="none" w:sz="0" w:space="0" w:color="auto"/>
        <w:right w:val="none" w:sz="0" w:space="0" w:color="auto"/>
      </w:divBdr>
    </w:div>
    <w:div w:id="1520310198">
      <w:bodyDiv w:val="1"/>
      <w:marLeft w:val="0"/>
      <w:marRight w:val="0"/>
      <w:marTop w:val="0"/>
      <w:marBottom w:val="0"/>
      <w:divBdr>
        <w:top w:val="none" w:sz="0" w:space="0" w:color="auto"/>
        <w:left w:val="none" w:sz="0" w:space="0" w:color="auto"/>
        <w:bottom w:val="none" w:sz="0" w:space="0" w:color="auto"/>
        <w:right w:val="none" w:sz="0" w:space="0" w:color="auto"/>
      </w:divBdr>
    </w:div>
    <w:div w:id="1550651123">
      <w:bodyDiv w:val="1"/>
      <w:marLeft w:val="0"/>
      <w:marRight w:val="0"/>
      <w:marTop w:val="0"/>
      <w:marBottom w:val="0"/>
      <w:divBdr>
        <w:top w:val="none" w:sz="0" w:space="0" w:color="auto"/>
        <w:left w:val="none" w:sz="0" w:space="0" w:color="auto"/>
        <w:bottom w:val="none" w:sz="0" w:space="0" w:color="auto"/>
        <w:right w:val="none" w:sz="0" w:space="0" w:color="auto"/>
      </w:divBdr>
      <w:divsChild>
        <w:div w:id="1534073300">
          <w:marLeft w:val="0"/>
          <w:marRight w:val="0"/>
          <w:marTop w:val="0"/>
          <w:marBottom w:val="0"/>
          <w:divBdr>
            <w:top w:val="none" w:sz="0" w:space="0" w:color="auto"/>
            <w:left w:val="none" w:sz="0" w:space="0" w:color="auto"/>
            <w:bottom w:val="none" w:sz="0" w:space="0" w:color="auto"/>
            <w:right w:val="none" w:sz="0" w:space="0" w:color="auto"/>
          </w:divBdr>
          <w:divsChild>
            <w:div w:id="103891271">
              <w:marLeft w:val="0"/>
              <w:marRight w:val="0"/>
              <w:marTop w:val="0"/>
              <w:marBottom w:val="0"/>
              <w:divBdr>
                <w:top w:val="none" w:sz="0" w:space="0" w:color="auto"/>
                <w:left w:val="none" w:sz="0" w:space="0" w:color="auto"/>
                <w:bottom w:val="none" w:sz="0" w:space="0" w:color="auto"/>
                <w:right w:val="none" w:sz="0" w:space="0" w:color="auto"/>
              </w:divBdr>
              <w:divsChild>
                <w:div w:id="49985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094528">
      <w:bodyDiv w:val="1"/>
      <w:marLeft w:val="0"/>
      <w:marRight w:val="0"/>
      <w:marTop w:val="0"/>
      <w:marBottom w:val="0"/>
      <w:divBdr>
        <w:top w:val="none" w:sz="0" w:space="0" w:color="auto"/>
        <w:left w:val="none" w:sz="0" w:space="0" w:color="auto"/>
        <w:bottom w:val="none" w:sz="0" w:space="0" w:color="auto"/>
        <w:right w:val="none" w:sz="0" w:space="0" w:color="auto"/>
      </w:divBdr>
    </w:div>
    <w:div w:id="1725524949">
      <w:bodyDiv w:val="1"/>
      <w:marLeft w:val="0"/>
      <w:marRight w:val="0"/>
      <w:marTop w:val="0"/>
      <w:marBottom w:val="0"/>
      <w:divBdr>
        <w:top w:val="none" w:sz="0" w:space="0" w:color="auto"/>
        <w:left w:val="none" w:sz="0" w:space="0" w:color="auto"/>
        <w:bottom w:val="none" w:sz="0" w:space="0" w:color="auto"/>
        <w:right w:val="none" w:sz="0" w:space="0" w:color="auto"/>
      </w:divBdr>
    </w:div>
    <w:div w:id="1733044467">
      <w:bodyDiv w:val="1"/>
      <w:marLeft w:val="0"/>
      <w:marRight w:val="0"/>
      <w:marTop w:val="0"/>
      <w:marBottom w:val="0"/>
      <w:divBdr>
        <w:top w:val="none" w:sz="0" w:space="0" w:color="auto"/>
        <w:left w:val="none" w:sz="0" w:space="0" w:color="auto"/>
        <w:bottom w:val="none" w:sz="0" w:space="0" w:color="auto"/>
        <w:right w:val="none" w:sz="0" w:space="0" w:color="auto"/>
      </w:divBdr>
    </w:div>
    <w:div w:id="1740516758">
      <w:bodyDiv w:val="1"/>
      <w:marLeft w:val="0"/>
      <w:marRight w:val="0"/>
      <w:marTop w:val="0"/>
      <w:marBottom w:val="0"/>
      <w:divBdr>
        <w:top w:val="none" w:sz="0" w:space="0" w:color="auto"/>
        <w:left w:val="none" w:sz="0" w:space="0" w:color="auto"/>
        <w:bottom w:val="none" w:sz="0" w:space="0" w:color="auto"/>
        <w:right w:val="none" w:sz="0" w:space="0" w:color="auto"/>
      </w:divBdr>
    </w:div>
    <w:div w:id="1796750935">
      <w:bodyDiv w:val="1"/>
      <w:marLeft w:val="0"/>
      <w:marRight w:val="0"/>
      <w:marTop w:val="0"/>
      <w:marBottom w:val="0"/>
      <w:divBdr>
        <w:top w:val="none" w:sz="0" w:space="0" w:color="auto"/>
        <w:left w:val="none" w:sz="0" w:space="0" w:color="auto"/>
        <w:bottom w:val="none" w:sz="0" w:space="0" w:color="auto"/>
        <w:right w:val="none" w:sz="0" w:space="0" w:color="auto"/>
      </w:divBdr>
    </w:div>
    <w:div w:id="1818108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uides.lib.jmu.edu/read-pur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2243</Words>
  <Characters>12786</Characters>
  <Application>Microsoft Office Word</Application>
  <DocSecurity>0</DocSecurity>
  <Lines>106</Lines>
  <Paragraphs>29</Paragraphs>
  <ScaleCrop>false</ScaleCrop>
  <Company/>
  <LinksUpToDate>false</LinksUpToDate>
  <CharactersWithSpaces>15000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Shoffner, Melanie - shoffnme</dc:creator>
  <cp:keywords/>
  <dc:description/>
  <cp:lastModifiedBy>McDonnell, Karen M - mcdonnkm</cp:lastModifiedBy>
  <cp:revision>6</cp:revision>
  <dcterms:created xsi:type="dcterms:W3CDTF">2024-09-24T12:46:00Z</dcterms:created>
  <dcterms:modified xsi:type="dcterms:W3CDTF">2024-09-24T13:02:00Z</dcterms:modified>
</cp:coreProperties>
</file>