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B27B5" w14:textId="77777777" w:rsidR="00606121" w:rsidRPr="00606121" w:rsidRDefault="00606121" w:rsidP="00A14091">
      <w:pPr>
        <w:shd w:val="clear" w:color="auto" w:fill="FFFFFF"/>
        <w:spacing w:after="0" w:line="240" w:lineRule="auto"/>
        <w:rPr>
          <w:rFonts w:ascii="Arial" w:eastAsia="Times New Roman" w:hAnsi="Arial" w:cs="Arial"/>
          <w:color w:val="333333"/>
          <w:kern w:val="0"/>
          <w14:ligatures w14:val="none"/>
        </w:rPr>
      </w:pPr>
      <w:r w:rsidRPr="00606121">
        <w:rPr>
          <w:rFonts w:ascii="Arial" w:eastAsia="Times New Roman" w:hAnsi="Arial" w:cs="Arial"/>
          <w:b/>
          <w:bCs/>
          <w:color w:val="333333"/>
          <w:kern w:val="0"/>
          <w:bdr w:val="none" w:sz="0" w:space="0" w:color="auto" w:frame="1"/>
          <w14:ligatures w14:val="none"/>
        </w:rPr>
        <w:t>2021-2022</w:t>
      </w:r>
      <w:r w:rsidRPr="00606121">
        <w:rPr>
          <w:rFonts w:ascii="Arial" w:eastAsia="Times New Roman" w:hAnsi="Arial" w:cs="Arial"/>
          <w:color w:val="333333"/>
          <w:kern w:val="0"/>
          <w14:ligatures w14:val="none"/>
        </w:rPr>
        <w:t> </w:t>
      </w:r>
    </w:p>
    <w:tbl>
      <w:tblPr>
        <w:tblW w:w="121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61"/>
        <w:gridCol w:w="2403"/>
        <w:gridCol w:w="7341"/>
      </w:tblGrid>
      <w:tr w:rsidR="00606121" w:rsidRPr="00606121" w14:paraId="005CC586" w14:textId="77777777">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BF318D" w14:textId="77777777" w:rsidR="00606121" w:rsidRPr="00606121" w:rsidRDefault="00606121" w:rsidP="00A14091">
            <w:pPr>
              <w:spacing w:after="0" w:line="240" w:lineRule="auto"/>
              <w:jc w:val="center"/>
              <w:rPr>
                <w:rFonts w:ascii="Arial" w:eastAsia="Times New Roman" w:hAnsi="Arial" w:cs="Arial"/>
                <w:color w:val="333333"/>
                <w:kern w:val="0"/>
                <w14:ligatures w14:val="none"/>
              </w:rPr>
            </w:pPr>
            <w:r w:rsidRPr="00606121">
              <w:rPr>
                <w:rFonts w:ascii="Arial" w:eastAsia="Times New Roman" w:hAnsi="Arial" w:cs="Arial"/>
                <w:b/>
                <w:bCs/>
                <w:color w:val="333333"/>
                <w:kern w:val="0"/>
                <w:bdr w:val="none" w:sz="0" w:space="0" w:color="auto" w:frame="1"/>
                <w14:ligatures w14:val="none"/>
              </w:rPr>
              <w:t>Faculty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DCF685" w14:textId="77777777" w:rsidR="00606121" w:rsidRPr="00606121" w:rsidRDefault="00606121" w:rsidP="00A14091">
            <w:pPr>
              <w:spacing w:after="0" w:line="240" w:lineRule="auto"/>
              <w:jc w:val="center"/>
              <w:rPr>
                <w:rFonts w:ascii="Arial" w:eastAsia="Times New Roman" w:hAnsi="Arial" w:cs="Arial"/>
                <w:color w:val="333333"/>
                <w:kern w:val="0"/>
                <w14:ligatures w14:val="none"/>
              </w:rPr>
            </w:pPr>
            <w:r w:rsidRPr="00606121">
              <w:rPr>
                <w:rFonts w:ascii="Arial" w:eastAsia="Times New Roman" w:hAnsi="Arial" w:cs="Arial"/>
                <w:b/>
                <w:bCs/>
                <w:color w:val="333333"/>
                <w:kern w:val="0"/>
                <w:bdr w:val="none" w:sz="0" w:space="0" w:color="auto" w:frame="1"/>
                <w14:ligatures w14:val="none"/>
              </w:rPr>
              <w:t>Academic Unit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AEA0F60" w14:textId="77777777" w:rsidR="00606121" w:rsidRPr="00606121" w:rsidRDefault="00606121" w:rsidP="00A14091">
            <w:pPr>
              <w:spacing w:after="0" w:line="240" w:lineRule="auto"/>
              <w:jc w:val="center"/>
              <w:rPr>
                <w:rFonts w:ascii="Arial" w:eastAsia="Times New Roman" w:hAnsi="Arial" w:cs="Arial"/>
                <w:color w:val="333333"/>
                <w:kern w:val="0"/>
                <w14:ligatures w14:val="none"/>
              </w:rPr>
            </w:pPr>
            <w:r w:rsidRPr="00606121">
              <w:rPr>
                <w:rFonts w:ascii="Arial" w:eastAsia="Times New Roman" w:hAnsi="Arial" w:cs="Arial"/>
                <w:b/>
                <w:bCs/>
                <w:color w:val="333333"/>
                <w:kern w:val="0"/>
                <w:bdr w:val="none" w:sz="0" w:space="0" w:color="auto" w:frame="1"/>
                <w14:ligatures w14:val="none"/>
              </w:rPr>
              <w:t>Engagement Project</w:t>
            </w:r>
          </w:p>
        </w:tc>
      </w:tr>
      <w:tr w:rsidR="00606121" w:rsidRPr="00606121" w14:paraId="027A2BB6" w14:textId="77777777">
        <w:trPr>
          <w:trHeight w:val="12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124B86"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Canessa Nicole Collins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2E7FCBF"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Marketing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D7DB8D"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i/>
                <w:iCs/>
                <w:color w:val="333333"/>
                <w:kern w:val="0"/>
                <w:bdr w:val="none" w:sz="0" w:space="0" w:color="auto" w:frame="1"/>
                <w14:ligatures w14:val="none"/>
              </w:rPr>
              <w:t>Wrapping Our Community Place with Student Engaged Learning</w:t>
            </w:r>
            <w:r w:rsidRPr="00606121">
              <w:rPr>
                <w:rFonts w:ascii="Arial" w:eastAsia="Times New Roman" w:hAnsi="Arial" w:cs="Arial"/>
                <w:color w:val="333333"/>
                <w:kern w:val="0"/>
                <w14:ligatures w14:val="none"/>
              </w:rPr>
              <w:t> </w:t>
            </w:r>
          </w:p>
          <w:p w14:paraId="3C0EA8AC"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 </w:t>
            </w:r>
          </w:p>
          <w:p w14:paraId="196994B2"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Our Community Place, located in Harrisonburg, has been serving those in need for 10 years. The organization serves over 8,300 hot meals a year to marginalized and homeless people; provides shower and laundry services, case management services, job training, and learning opportunities while helping to find housing and employment, referrals for health and dental services, and mental health and substance use support group and counseling services. Our Community Place needed a wrap for their box truck, as well as other local nonprofits, to serve as a mobile advertisement bringing awareness to the organization and its services for the local community. Forty JMU marketing students, in two sections of MKTG 498: Creative Marketing Strategy and Design, created ideas for a truck wrap using a blank template of the truck. Our Community Place voted on their favorite wrap and MKTG 498 student Lindsay Merritt’s project was chosen. The grant provided the funds to wrap the truck, using a local company, ENS Graphics in Broadway. </w:t>
            </w:r>
          </w:p>
        </w:tc>
      </w:tr>
      <w:tr w:rsidR="00606121" w:rsidRPr="00606121" w14:paraId="5E3B3C51" w14:textId="77777777">
        <w:trPr>
          <w:trHeight w:val="12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EB9DB1"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Jessica Del Vecchio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10D481A"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School of Theatre and Dance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93CBCA" w14:textId="77777777" w:rsidR="00606121" w:rsidRPr="00606121" w:rsidRDefault="00606121" w:rsidP="00A14091">
            <w:pPr>
              <w:spacing w:after="0" w:line="240" w:lineRule="auto"/>
              <w:rPr>
                <w:rFonts w:ascii="Arial" w:eastAsia="Times New Roman" w:hAnsi="Arial" w:cs="Arial"/>
                <w:color w:val="333333"/>
                <w:kern w:val="0"/>
                <w14:ligatures w14:val="none"/>
              </w:rPr>
            </w:pPr>
            <w:proofErr w:type="spellStart"/>
            <w:r w:rsidRPr="00606121">
              <w:rPr>
                <w:rFonts w:ascii="Arial" w:eastAsia="Times New Roman" w:hAnsi="Arial" w:cs="Arial"/>
                <w:b/>
                <w:bCs/>
                <w:i/>
                <w:iCs/>
                <w:color w:val="333333"/>
                <w:kern w:val="0"/>
                <w:bdr w:val="none" w:sz="0" w:space="0" w:color="auto" w:frame="1"/>
                <w14:ligatures w14:val="none"/>
              </w:rPr>
              <w:t>Kunqu</w:t>
            </w:r>
            <w:proofErr w:type="spellEnd"/>
            <w:r w:rsidRPr="00606121">
              <w:rPr>
                <w:rFonts w:ascii="Arial" w:eastAsia="Times New Roman" w:hAnsi="Arial" w:cs="Arial"/>
                <w:b/>
                <w:bCs/>
                <w:i/>
                <w:iCs/>
                <w:color w:val="333333"/>
                <w:kern w:val="0"/>
                <w:bdr w:val="none" w:sz="0" w:space="0" w:color="auto" w:frame="1"/>
                <w14:ligatures w14:val="none"/>
              </w:rPr>
              <w:t xml:space="preserve"> Performance in Action</w:t>
            </w:r>
            <w:r w:rsidRPr="00606121">
              <w:rPr>
                <w:rFonts w:ascii="Arial" w:eastAsia="Times New Roman" w:hAnsi="Arial" w:cs="Arial"/>
                <w:color w:val="333333"/>
                <w:kern w:val="0"/>
                <w14:ligatures w14:val="none"/>
              </w:rPr>
              <w:t> </w:t>
            </w:r>
          </w:p>
          <w:p w14:paraId="61FDBCA7"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 xml:space="preserve">I used the Faculty Senate Mini Grant to have the </w:t>
            </w:r>
            <w:proofErr w:type="spellStart"/>
            <w:r w:rsidRPr="00606121">
              <w:rPr>
                <w:rFonts w:ascii="Arial" w:eastAsia="Times New Roman" w:hAnsi="Arial" w:cs="Arial"/>
                <w:color w:val="333333"/>
                <w:kern w:val="0"/>
                <w14:ligatures w14:val="none"/>
              </w:rPr>
              <w:t>Kunqu</w:t>
            </w:r>
            <w:proofErr w:type="spellEnd"/>
            <w:r w:rsidRPr="00606121">
              <w:rPr>
                <w:rFonts w:ascii="Arial" w:eastAsia="Times New Roman" w:hAnsi="Arial" w:cs="Arial"/>
                <w:color w:val="333333"/>
                <w:kern w:val="0"/>
                <w14:ligatures w14:val="none"/>
              </w:rPr>
              <w:t xml:space="preserve"> Society of New York do two Zoom workshops with my class THEA 316: Theatre Histories, Texts, and Performances II. The workshops were facilitated by Dr. </w:t>
            </w:r>
            <w:proofErr w:type="spellStart"/>
            <w:r w:rsidRPr="00606121">
              <w:rPr>
                <w:rFonts w:ascii="Arial" w:eastAsia="Times New Roman" w:hAnsi="Arial" w:cs="Arial"/>
                <w:color w:val="333333"/>
                <w:kern w:val="0"/>
                <w14:ligatures w14:val="none"/>
              </w:rPr>
              <w:t>Dongshin</w:t>
            </w:r>
            <w:proofErr w:type="spellEnd"/>
            <w:r w:rsidRPr="00606121">
              <w:rPr>
                <w:rFonts w:ascii="Arial" w:eastAsia="Times New Roman" w:hAnsi="Arial" w:cs="Arial"/>
                <w:color w:val="333333"/>
                <w:kern w:val="0"/>
                <w14:ligatures w14:val="none"/>
              </w:rPr>
              <w:t xml:space="preserve"> Chang (Hunter College, NYC), a </w:t>
            </w:r>
            <w:r w:rsidRPr="00606121">
              <w:rPr>
                <w:rFonts w:ascii="Arial" w:eastAsia="Times New Roman" w:hAnsi="Arial" w:cs="Arial"/>
                <w:color w:val="333333"/>
                <w:kern w:val="0"/>
                <w14:ligatures w14:val="none"/>
              </w:rPr>
              <w:lastRenderedPageBreak/>
              <w:t xml:space="preserve">scholar and amateur performer of </w:t>
            </w:r>
            <w:proofErr w:type="spellStart"/>
            <w:r w:rsidRPr="00606121">
              <w:rPr>
                <w:rFonts w:ascii="Arial" w:eastAsia="Times New Roman" w:hAnsi="Arial" w:cs="Arial"/>
                <w:color w:val="333333"/>
                <w:kern w:val="0"/>
                <w14:ligatures w14:val="none"/>
              </w:rPr>
              <w:t>Kunqu</w:t>
            </w:r>
            <w:proofErr w:type="spellEnd"/>
            <w:r w:rsidRPr="00606121">
              <w:rPr>
                <w:rFonts w:ascii="Arial" w:eastAsia="Times New Roman" w:hAnsi="Arial" w:cs="Arial"/>
                <w:color w:val="333333"/>
                <w:kern w:val="0"/>
                <w14:ligatures w14:val="none"/>
              </w:rPr>
              <w:t xml:space="preserve">, and Mr. Min Cheng, a performer and master teacher of the form. Prior to the workshops, students studied the history of the form, its major characteristics, and specific performances. In the first workshop, students learned and practiced codified movement and gestures and, in the second, the speaking and singing style. One student wrote, “The </w:t>
            </w:r>
            <w:proofErr w:type="spellStart"/>
            <w:r w:rsidRPr="00606121">
              <w:rPr>
                <w:rFonts w:ascii="Arial" w:eastAsia="Times New Roman" w:hAnsi="Arial" w:cs="Arial"/>
                <w:color w:val="333333"/>
                <w:kern w:val="0"/>
                <w14:ligatures w14:val="none"/>
              </w:rPr>
              <w:t>Kunqu</w:t>
            </w:r>
            <w:proofErr w:type="spellEnd"/>
            <w:r w:rsidRPr="00606121">
              <w:rPr>
                <w:rFonts w:ascii="Arial" w:eastAsia="Times New Roman" w:hAnsi="Arial" w:cs="Arial"/>
                <w:color w:val="333333"/>
                <w:kern w:val="0"/>
                <w14:ligatures w14:val="none"/>
              </w:rPr>
              <w:t xml:space="preserve"> workshop gave me tangible admiration and appreciation for an art form that I could only once admire from arm’s length…I now believe further cross-cultural exchanges like this one are needed to educate and grow the possibilities of what theater can accomplish on a global scale.”  </w:t>
            </w:r>
          </w:p>
        </w:tc>
      </w:tr>
      <w:tr w:rsidR="00606121" w:rsidRPr="00606121" w14:paraId="555D75B0" w14:textId="77777777">
        <w:trPr>
          <w:trHeight w:val="12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185CD9D"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lastRenderedPageBreak/>
              <w:t>Lora Henderson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52DBFE0"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Graduate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26C4EC"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color w:val="333333"/>
                <w:kern w:val="0"/>
                <w:bdr w:val="none" w:sz="0" w:space="0" w:color="auto" w:frame="1"/>
                <w14:ligatures w14:val="none"/>
              </w:rPr>
              <w:t>Codesigning Resources for Caregivers of Native American Youth Impacted by Trauma</w:t>
            </w:r>
          </w:p>
        </w:tc>
      </w:tr>
      <w:tr w:rsidR="00606121" w:rsidRPr="00606121" w14:paraId="1EAFC877" w14:textId="77777777">
        <w:trPr>
          <w:trHeight w:val="17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D78C69D"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proofErr w:type="spellStart"/>
            <w:r w:rsidRPr="00606121">
              <w:rPr>
                <w:rFonts w:ascii="Arial" w:eastAsia="Times New Roman" w:hAnsi="Arial" w:cs="Arial"/>
                <w:color w:val="333333"/>
                <w:kern w:val="0"/>
                <w14:ligatures w14:val="none"/>
              </w:rPr>
              <w:t>Wanchi</w:t>
            </w:r>
            <w:proofErr w:type="spellEnd"/>
            <w:r w:rsidRPr="00606121">
              <w:rPr>
                <w:rFonts w:ascii="Arial" w:eastAsia="Times New Roman" w:hAnsi="Arial" w:cs="Arial"/>
                <w:color w:val="333333"/>
                <w:kern w:val="0"/>
                <w14:ligatures w14:val="none"/>
              </w:rPr>
              <w:t xml:space="preserve"> Huang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686189"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Music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87278D8"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i/>
                <w:iCs/>
                <w:color w:val="333333"/>
                <w:kern w:val="0"/>
                <w:bdr w:val="none" w:sz="0" w:space="0" w:color="auto" w:frame="1"/>
                <w14:ligatures w14:val="none"/>
              </w:rPr>
              <w:t>Monticello Strings </w:t>
            </w:r>
            <w:r w:rsidRPr="00606121">
              <w:rPr>
                <w:rFonts w:ascii="Arial" w:eastAsia="Times New Roman" w:hAnsi="Arial" w:cs="Arial"/>
                <w:color w:val="333333"/>
                <w:kern w:val="0"/>
                <w14:ligatures w14:val="none"/>
              </w:rPr>
              <w:t> </w:t>
            </w:r>
          </w:p>
          <w:p w14:paraId="6A92D986"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 xml:space="preserve">Monticello Strings is a string chamber group of faculty and student string majors with different concentrations; some are with performance and some are music education or industry concentrations. In March 2022, we traveled to surrounding communities to engage in outreach and educational programs with challenging and diverse genres of string chamber works, ranging from traditional European composers, such as Felix Mendelssohn and Anton Dvorak, to works by living African American composer Adolphus Hailstork. Performance venues included the Wayne Theater (Waynesboro), The Handley Auditorium (Winchester), Boys and Girls Club After School Programs (Blue Stone Elementary School), and Forbes Center Recital Hall. Performances were also </w:t>
            </w:r>
            <w:proofErr w:type="gramStart"/>
            <w:r w:rsidRPr="00606121">
              <w:rPr>
                <w:rFonts w:ascii="Arial" w:eastAsia="Times New Roman" w:hAnsi="Arial" w:cs="Arial"/>
                <w:color w:val="333333"/>
                <w:kern w:val="0"/>
                <w14:ligatures w14:val="none"/>
              </w:rPr>
              <w:t>live-streamed</w:t>
            </w:r>
            <w:proofErr w:type="gramEnd"/>
            <w:r w:rsidRPr="00606121">
              <w:rPr>
                <w:rFonts w:ascii="Arial" w:eastAsia="Times New Roman" w:hAnsi="Arial" w:cs="Arial"/>
                <w:color w:val="333333"/>
                <w:kern w:val="0"/>
                <w14:ligatures w14:val="none"/>
              </w:rPr>
              <w:t xml:space="preserve"> on social </w:t>
            </w:r>
            <w:r w:rsidRPr="00606121">
              <w:rPr>
                <w:rFonts w:ascii="Arial" w:eastAsia="Times New Roman" w:hAnsi="Arial" w:cs="Arial"/>
                <w:color w:val="333333"/>
                <w:kern w:val="0"/>
                <w14:ligatures w14:val="none"/>
              </w:rPr>
              <w:lastRenderedPageBreak/>
              <w:t xml:space="preserve">media, giving us an online audience that was perhaps too far away or not comfortable being in </w:t>
            </w:r>
            <w:proofErr w:type="gramStart"/>
            <w:r w:rsidRPr="00606121">
              <w:rPr>
                <w:rFonts w:ascii="Arial" w:eastAsia="Times New Roman" w:hAnsi="Arial" w:cs="Arial"/>
                <w:color w:val="333333"/>
                <w:kern w:val="0"/>
                <w14:ligatures w14:val="none"/>
              </w:rPr>
              <w:t>close proximity</w:t>
            </w:r>
            <w:proofErr w:type="gramEnd"/>
            <w:r w:rsidRPr="00606121">
              <w:rPr>
                <w:rFonts w:ascii="Arial" w:eastAsia="Times New Roman" w:hAnsi="Arial" w:cs="Arial"/>
                <w:color w:val="333333"/>
                <w:kern w:val="0"/>
                <w14:ligatures w14:val="none"/>
              </w:rPr>
              <w:t xml:space="preserve"> with others.  </w:t>
            </w:r>
          </w:p>
        </w:tc>
      </w:tr>
      <w:tr w:rsidR="00606121" w:rsidRPr="00606121" w14:paraId="2D6CE309" w14:textId="77777777">
        <w:trPr>
          <w:trHeight w:val="17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AA4E74"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lastRenderedPageBreak/>
              <w:t>Krisztina Jakobsen &amp; Ben Blankenship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908E16"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Psychology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CA7A294"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i/>
                <w:iCs/>
                <w:color w:val="333333"/>
                <w:kern w:val="0"/>
                <w:bdr w:val="none" w:sz="0" w:space="0" w:color="auto" w:frame="1"/>
                <w14:ligatures w14:val="none"/>
              </w:rPr>
              <w:t>Summer Research Experience for Underrepresented Undergraduates in Psychology</w:t>
            </w:r>
            <w:r w:rsidRPr="00606121">
              <w:rPr>
                <w:rFonts w:ascii="Arial" w:eastAsia="Times New Roman" w:hAnsi="Arial" w:cs="Arial"/>
                <w:color w:val="333333"/>
                <w:kern w:val="0"/>
                <w14:ligatures w14:val="none"/>
              </w:rPr>
              <w:t> </w:t>
            </w:r>
          </w:p>
          <w:p w14:paraId="4614F7A2"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 xml:space="preserve">The Summer Research Experience for Underrepresented Undergraduates (SREUU) was designed to support participants in their academic and professional goals and improve participants’ sense of belonging in the department and the university. With funding from the Faculty Senate and Department of Psychology, we were able to offer a paid summer research program and provide professional development books for six students. </w:t>
            </w:r>
            <w:proofErr w:type="gramStart"/>
            <w:r w:rsidRPr="00606121">
              <w:rPr>
                <w:rFonts w:ascii="Arial" w:eastAsia="Times New Roman" w:hAnsi="Arial" w:cs="Arial"/>
                <w:color w:val="333333"/>
                <w:kern w:val="0"/>
                <w14:ligatures w14:val="none"/>
              </w:rPr>
              <w:t>Generally speaking, the</w:t>
            </w:r>
            <w:proofErr w:type="gramEnd"/>
            <w:r w:rsidRPr="00606121">
              <w:rPr>
                <w:rFonts w:ascii="Arial" w:eastAsia="Times New Roman" w:hAnsi="Arial" w:cs="Arial"/>
                <w:color w:val="333333"/>
                <w:kern w:val="0"/>
                <w14:ligatures w14:val="none"/>
              </w:rPr>
              <w:t xml:space="preserve"> students reported that they gained confidence in their research skills and in preparing for and applying to graduate school; they regularly commented that they were glad to have the support of the three faculty mentors, faculty coordinator, and numerous guests.  </w:t>
            </w:r>
          </w:p>
        </w:tc>
      </w:tr>
      <w:tr w:rsidR="00606121" w:rsidRPr="00606121" w14:paraId="72CA535C" w14:textId="77777777">
        <w:trPr>
          <w:trHeight w:val="177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54E9A4C"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Katya Koubek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3824121"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Educational Foundations &amp; Exceptionalities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0981ED"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i/>
                <w:iCs/>
                <w:color w:val="333333"/>
                <w:kern w:val="0"/>
                <w:bdr w:val="none" w:sz="0" w:space="0" w:color="auto" w:frame="1"/>
                <w14:ligatures w14:val="none"/>
              </w:rPr>
              <w:t>Empowering Multilingual Learners with Culturally Responsive Children's Literature: Partnering with the Shenandoah Virginia Migrant Education Organization</w:t>
            </w:r>
            <w:r w:rsidRPr="00606121">
              <w:rPr>
                <w:rFonts w:ascii="Arial" w:eastAsia="Times New Roman" w:hAnsi="Arial" w:cs="Arial"/>
                <w:color w:val="333333"/>
                <w:kern w:val="0"/>
                <w14:ligatures w14:val="none"/>
              </w:rPr>
              <w:t> </w:t>
            </w:r>
          </w:p>
        </w:tc>
      </w:tr>
      <w:tr w:rsidR="00606121" w:rsidRPr="00606121" w14:paraId="5735F8B1" w14:textId="77777777">
        <w:trPr>
          <w:trHeight w:val="12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6ECF0B3"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lastRenderedPageBreak/>
              <w:t>Kala Melchiori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DADBAB"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Psychology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92A0464"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i/>
                <w:iCs/>
                <w:color w:val="333333"/>
                <w:kern w:val="0"/>
                <w:bdr w:val="none" w:sz="0" w:space="0" w:color="auto" w:frame="1"/>
                <w14:ligatures w14:val="none"/>
              </w:rPr>
              <w:t>Examining How Race Impacts Responses to Vaccine Hesitant Mothers</w:t>
            </w:r>
            <w:r w:rsidRPr="00606121">
              <w:rPr>
                <w:rFonts w:ascii="Arial" w:eastAsia="Times New Roman" w:hAnsi="Arial" w:cs="Arial"/>
                <w:color w:val="333333"/>
                <w:kern w:val="0"/>
                <w14:ligatures w14:val="none"/>
              </w:rPr>
              <w:t> </w:t>
            </w:r>
          </w:p>
          <w:p w14:paraId="7BF73EED"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My students and I attended the Society for the Psychological Study of Social Issues (SPSSI) conference in San Juan, Puerto Rico, from June 24-26, 2002, to present our original research on how race impacts responses to vaccine hesitant mothers. The funds covered the students’ flights, conference registration, and hotel costs. The students presented two posters on their research projects and attended many sessions each day on how psychological science can be applied to issues like climate change, colonialism, equity in the classroom, and transgender representation. Students also enjoyed exploring San Juan and learning about the cultural history of the region. We used Linguistic Inquiry and Word Count (LIWC) software, purchased with our grant funds, to analyze text-responses to a White or Black vaccine hesitant mother. We found that family was invoked more often for low hesitancy White mothers compared to Black mothers but more often for moderate and high hesitancy Black mothers compared to White mothers. We also found that words with positive emotion were more likely to be used with the low-hesitancy Black mother compared to other conditions. This work is important for understanding how health care providers’ biases may be expressed to patients. </w:t>
            </w:r>
          </w:p>
        </w:tc>
      </w:tr>
      <w:tr w:rsidR="00606121" w:rsidRPr="00606121" w14:paraId="616A9F46" w14:textId="77777777">
        <w:trPr>
          <w:trHeight w:val="12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C927C09"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Thomas E. Moran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AAD4807"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Kinesiology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B0F774"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i/>
                <w:iCs/>
                <w:color w:val="333333"/>
                <w:kern w:val="0"/>
                <w:bdr w:val="none" w:sz="0" w:space="0" w:color="auto" w:frame="1"/>
                <w14:ligatures w14:val="none"/>
              </w:rPr>
              <w:t>Transforming Health through Relationships via In-Person and Virtual Environments</w:t>
            </w:r>
            <w:r w:rsidRPr="00606121">
              <w:rPr>
                <w:rFonts w:ascii="Arial" w:eastAsia="Times New Roman" w:hAnsi="Arial" w:cs="Arial"/>
                <w:color w:val="333333"/>
                <w:kern w:val="0"/>
                <w14:ligatures w14:val="none"/>
              </w:rPr>
              <w:t> </w:t>
            </w:r>
          </w:p>
          <w:p w14:paraId="2411FED9" w14:textId="77777777" w:rsidR="00606121" w:rsidRPr="00606121" w:rsidRDefault="00606121" w:rsidP="00A14091">
            <w:pPr>
              <w:spacing w:after="0" w:line="240" w:lineRule="auto"/>
              <w:rPr>
                <w:rFonts w:ascii="Arial" w:eastAsia="Times New Roman" w:hAnsi="Arial" w:cs="Arial"/>
                <w:color w:val="333333"/>
                <w:kern w:val="0"/>
                <w14:ligatures w14:val="none"/>
              </w:rPr>
            </w:pPr>
            <w:hyperlink r:id="rId4" w:history="1">
              <w:r w:rsidRPr="00606121">
                <w:rPr>
                  <w:rFonts w:ascii="Arial" w:eastAsia="Times New Roman" w:hAnsi="Arial" w:cs="Arial"/>
                  <w:color w:val="450084"/>
                  <w:kern w:val="0"/>
                  <w:u w:val="single"/>
                  <w:bdr w:val="none" w:sz="0" w:space="0" w:color="auto" w:frame="1"/>
                  <w14:ligatures w14:val="none"/>
                </w:rPr>
                <w:t>Presentation on this funded project.</w:t>
              </w:r>
            </w:hyperlink>
          </w:p>
        </w:tc>
      </w:tr>
      <w:tr w:rsidR="00606121" w:rsidRPr="00606121" w14:paraId="3EE9608D" w14:textId="77777777">
        <w:trPr>
          <w:trHeight w:val="12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26D3578"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lastRenderedPageBreak/>
              <w:t>Samuel Morton III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2A90BCB"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Engineering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A36445C"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i/>
                <w:iCs/>
                <w:color w:val="333333"/>
                <w:kern w:val="0"/>
                <w:bdr w:val="none" w:sz="0" w:space="0" w:color="auto" w:frame="1"/>
                <w14:ligatures w14:val="none"/>
              </w:rPr>
              <w:t>MSEL: The Mobile Science, Technology, Engineering, and Math (STEM) Educational Laboratory</w:t>
            </w:r>
            <w:r w:rsidRPr="00606121">
              <w:rPr>
                <w:rFonts w:ascii="Arial" w:eastAsia="Times New Roman" w:hAnsi="Arial" w:cs="Arial"/>
                <w:color w:val="333333"/>
                <w:kern w:val="0"/>
                <w14:ligatures w14:val="none"/>
              </w:rPr>
              <w:t> </w:t>
            </w:r>
          </w:p>
        </w:tc>
      </w:tr>
      <w:tr w:rsidR="00606121" w:rsidRPr="00606121" w14:paraId="66B8D327" w14:textId="77777777">
        <w:trPr>
          <w:trHeight w:val="12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A29E6FA"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Michael Stewart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8ED1EC"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Computer Science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618210E" w14:textId="77777777" w:rsidR="00606121" w:rsidRPr="00606121" w:rsidRDefault="00606121" w:rsidP="00A14091">
            <w:pPr>
              <w:spacing w:after="0" w:line="240" w:lineRule="auto"/>
              <w:rPr>
                <w:rFonts w:ascii="Arial" w:eastAsia="Times New Roman" w:hAnsi="Arial" w:cs="Arial"/>
                <w:color w:val="333333"/>
                <w:kern w:val="0"/>
                <w14:ligatures w14:val="none"/>
              </w:rPr>
            </w:pPr>
            <w:proofErr w:type="spellStart"/>
            <w:r w:rsidRPr="00606121">
              <w:rPr>
                <w:rFonts w:ascii="Arial" w:eastAsia="Times New Roman" w:hAnsi="Arial" w:cs="Arial"/>
                <w:b/>
                <w:bCs/>
                <w:i/>
                <w:iCs/>
                <w:color w:val="333333"/>
                <w:kern w:val="0"/>
                <w:bdr w:val="none" w:sz="0" w:space="0" w:color="auto" w:frame="1"/>
                <w14:ligatures w14:val="none"/>
              </w:rPr>
              <w:t>TeleBand</w:t>
            </w:r>
            <w:proofErr w:type="spellEnd"/>
            <w:r w:rsidRPr="00606121">
              <w:rPr>
                <w:rFonts w:ascii="Arial" w:eastAsia="Times New Roman" w:hAnsi="Arial" w:cs="Arial"/>
                <w:b/>
                <w:bCs/>
                <w:i/>
                <w:iCs/>
                <w:color w:val="333333"/>
                <w:kern w:val="0"/>
                <w:bdr w:val="none" w:sz="0" w:space="0" w:color="auto" w:frame="1"/>
                <w14:ligatures w14:val="none"/>
              </w:rPr>
              <w:t xml:space="preserve"> v1.0</w:t>
            </w:r>
            <w:r w:rsidRPr="00606121">
              <w:rPr>
                <w:rFonts w:ascii="Arial" w:eastAsia="Times New Roman" w:hAnsi="Arial" w:cs="Arial"/>
                <w:color w:val="333333"/>
                <w:kern w:val="0"/>
                <w14:ligatures w14:val="none"/>
              </w:rPr>
              <w:t> </w:t>
            </w:r>
          </w:p>
        </w:tc>
      </w:tr>
      <w:tr w:rsidR="00606121" w:rsidRPr="00606121" w14:paraId="6D75C357" w14:textId="77777777">
        <w:trPr>
          <w:trHeight w:val="12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B895A6E"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Pam Sullivan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F5F10F1"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Early, Elementary &amp; Reading Education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D19C55E"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i/>
                <w:iCs/>
                <w:color w:val="333333"/>
                <w:kern w:val="0"/>
                <w:bdr w:val="none" w:sz="0" w:space="0" w:color="auto" w:frame="1"/>
                <w14:ligatures w14:val="none"/>
              </w:rPr>
              <w:t>Studio Wayne Internships</w:t>
            </w:r>
            <w:r w:rsidRPr="00606121">
              <w:rPr>
                <w:rFonts w:ascii="Arial" w:eastAsia="Times New Roman" w:hAnsi="Arial" w:cs="Arial"/>
                <w:color w:val="333333"/>
                <w:kern w:val="0"/>
                <w14:ligatures w14:val="none"/>
              </w:rPr>
              <w:t> </w:t>
            </w:r>
          </w:p>
          <w:p w14:paraId="20B57C7E"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 xml:space="preserve">The Wayne Theatre used this funding to hire students or alumni from JMU’s theatre, dance, and music programs to grow the Studio Wayne aspect of the theatre. The instructors offered courses such as acting for young children, tap dancing, music for </w:t>
            </w:r>
            <w:proofErr w:type="spellStart"/>
            <w:r w:rsidRPr="00606121">
              <w:rPr>
                <w:rFonts w:ascii="Arial" w:eastAsia="Times New Roman" w:hAnsi="Arial" w:cs="Arial"/>
                <w:color w:val="333333"/>
                <w:kern w:val="0"/>
                <w14:ligatures w14:val="none"/>
              </w:rPr>
              <w:t>preK</w:t>
            </w:r>
            <w:proofErr w:type="spellEnd"/>
            <w:r w:rsidRPr="00606121">
              <w:rPr>
                <w:rFonts w:ascii="Arial" w:eastAsia="Times New Roman" w:hAnsi="Arial" w:cs="Arial"/>
                <w:color w:val="333333"/>
                <w:kern w:val="0"/>
                <w14:ligatures w14:val="none"/>
              </w:rPr>
              <w:t>, cartooning, Improv for teens. The grant also paid for supplies for the sets and props for two of the performance classes offered at the theatre. This funding allowed the Wayne to deliver more classes for students in Waynesboro and the surrounding area, and they have seen a commensurate increase in participation in Studio Wayne offerings. This mutually beneficial arrangement helped grow participation in the arts within a struggling community and provided JMU students with opportunities to practice their intended teaching professions and receive a professional credit to enhance their resumes. </w:t>
            </w:r>
          </w:p>
        </w:tc>
      </w:tr>
      <w:tr w:rsidR="00606121" w:rsidRPr="00606121" w14:paraId="203A77E4" w14:textId="77777777">
        <w:trPr>
          <w:trHeight w:val="12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9D3CB14"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Tim Thomas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D229C74"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Educational Foundations &amp; Exceptionalities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D8CDFB"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i/>
                <w:iCs/>
                <w:color w:val="333333"/>
                <w:kern w:val="0"/>
                <w:bdr w:val="none" w:sz="0" w:space="0" w:color="auto" w:frame="1"/>
                <w14:ligatures w14:val="none"/>
              </w:rPr>
              <w:t>Environmental Radio Program</w:t>
            </w:r>
            <w:r w:rsidRPr="00606121">
              <w:rPr>
                <w:rFonts w:ascii="Arial" w:eastAsia="Times New Roman" w:hAnsi="Arial" w:cs="Arial"/>
                <w:color w:val="333333"/>
                <w:kern w:val="0"/>
                <w14:ligatures w14:val="none"/>
              </w:rPr>
              <w:t> </w:t>
            </w:r>
          </w:p>
          <w:p w14:paraId="4F62E6BB" w14:textId="77777777" w:rsidR="00606121" w:rsidRPr="00606121" w:rsidRDefault="00606121" w:rsidP="00A14091">
            <w:pPr>
              <w:spacing w:after="0" w:line="240" w:lineRule="auto"/>
              <w:rPr>
                <w:rFonts w:ascii="Arial" w:eastAsia="Times New Roman" w:hAnsi="Arial" w:cs="Arial"/>
                <w:color w:val="333333"/>
                <w:kern w:val="0"/>
                <w14:ligatures w14:val="none"/>
              </w:rPr>
            </w:pPr>
            <w:hyperlink r:id="rId5" w:history="1">
              <w:r w:rsidRPr="00606121">
                <w:rPr>
                  <w:rFonts w:ascii="Arial" w:eastAsia="Times New Roman" w:hAnsi="Arial" w:cs="Arial"/>
                  <w:color w:val="450084"/>
                  <w:kern w:val="0"/>
                  <w:u w:val="single"/>
                  <w:bdr w:val="none" w:sz="0" w:space="0" w:color="auto" w:frame="1"/>
                  <w14:ligatures w14:val="none"/>
                </w:rPr>
                <w:t xml:space="preserve">The </w:t>
              </w:r>
              <w:proofErr w:type="gramStart"/>
              <w:r w:rsidRPr="00606121">
                <w:rPr>
                  <w:rFonts w:ascii="Arial" w:eastAsia="Times New Roman" w:hAnsi="Arial" w:cs="Arial"/>
                  <w:color w:val="450084"/>
                  <w:kern w:val="0"/>
                  <w:u w:val="single"/>
                  <w:bdr w:val="none" w:sz="0" w:space="0" w:color="auto" w:frame="1"/>
                  <w14:ligatures w14:val="none"/>
                </w:rPr>
                <w:t>mini-grant</w:t>
              </w:r>
              <w:proofErr w:type="gramEnd"/>
              <w:r w:rsidRPr="00606121">
                <w:rPr>
                  <w:rFonts w:ascii="Arial" w:eastAsia="Times New Roman" w:hAnsi="Arial" w:cs="Arial"/>
                  <w:color w:val="450084"/>
                  <w:kern w:val="0"/>
                  <w:u w:val="single"/>
                  <w:bdr w:val="none" w:sz="0" w:space="0" w:color="auto" w:frame="1"/>
                  <w14:ligatures w14:val="none"/>
                </w:rPr>
                <w:t xml:space="preserve"> funded the radio program </w:t>
              </w:r>
            </w:hyperlink>
            <w:hyperlink r:id="rId6" w:history="1">
              <w:r w:rsidRPr="00606121">
                <w:rPr>
                  <w:rFonts w:ascii="Arial" w:eastAsia="Times New Roman" w:hAnsi="Arial" w:cs="Arial"/>
                  <w:i/>
                  <w:iCs/>
                  <w:color w:val="450084"/>
                  <w:kern w:val="0"/>
                  <w:u w:val="single"/>
                  <w:bdr w:val="none" w:sz="0" w:space="0" w:color="auto" w:frame="1"/>
                  <w14:ligatures w14:val="none"/>
                </w:rPr>
                <w:t>Shenandoah Valley Ever Green</w:t>
              </w:r>
            </w:hyperlink>
            <w:r w:rsidRPr="00606121">
              <w:rPr>
                <w:rFonts w:ascii="Arial" w:eastAsia="Times New Roman" w:hAnsi="Arial" w:cs="Arial"/>
                <w:i/>
                <w:iCs/>
                <w:color w:val="333333"/>
                <w:kern w:val="0"/>
                <w:bdr w:val="none" w:sz="0" w:space="0" w:color="auto" w:frame="1"/>
                <w14:ligatures w14:val="none"/>
              </w:rPr>
              <w:t>:</w:t>
            </w:r>
            <w:r w:rsidRPr="00606121">
              <w:rPr>
                <w:rFonts w:ascii="Arial" w:eastAsia="Times New Roman" w:hAnsi="Arial" w:cs="Arial"/>
                <w:color w:val="333333"/>
                <w:kern w:val="0"/>
                <w14:ligatures w14:val="none"/>
              </w:rPr>
              <w:t xml:space="preserve"> Premiering in August 2022, this program provides information about local environmental systems and the people </w:t>
            </w:r>
            <w:r w:rsidRPr="00606121">
              <w:rPr>
                <w:rFonts w:ascii="Arial" w:eastAsia="Times New Roman" w:hAnsi="Arial" w:cs="Arial"/>
                <w:color w:val="333333"/>
                <w:kern w:val="0"/>
                <w14:ligatures w14:val="none"/>
              </w:rPr>
              <w:lastRenderedPageBreak/>
              <w:t>connected to these systems with a focus on scientific evidence and data gathered in the field. I collaborated with Dr. Ryan Alessi (SMAD) to recruit journalism students as correspondents for the show. We arranged with local musicians to record the show’s theme music. I offered grant money to local educators in elementary and secondary classrooms for environmental education projects and recruited four COE faculty to select top applications. These projects were the subject of stories on episodes of the show. WMRA will continue to broadcast the seasonal show. </w:t>
            </w:r>
          </w:p>
        </w:tc>
      </w:tr>
      <w:tr w:rsidR="00606121" w:rsidRPr="00606121" w14:paraId="2C9245AE" w14:textId="77777777">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E162524"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Karen Weeks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29BC293"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School of Nursing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C845BD8"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i/>
                <w:iCs/>
                <w:color w:val="333333"/>
                <w:kern w:val="0"/>
                <w:bdr w:val="none" w:sz="0" w:space="0" w:color="auto" w:frame="1"/>
                <w14:ligatures w14:val="none"/>
              </w:rPr>
              <w:t>Incorporating Technology in a Nursing Pedagogy to Increase Alarm Fatigue Awareness</w:t>
            </w:r>
            <w:r w:rsidRPr="00606121">
              <w:rPr>
                <w:rFonts w:ascii="Arial" w:eastAsia="Times New Roman" w:hAnsi="Arial" w:cs="Arial"/>
                <w:color w:val="333333"/>
                <w:kern w:val="0"/>
                <w14:ligatures w14:val="none"/>
              </w:rPr>
              <w:t> </w:t>
            </w:r>
          </w:p>
          <w:p w14:paraId="1CC42A2A"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 xml:space="preserve">With this funding, I, in conjunction with the School of Nursing, purchased a lifetime license to </w:t>
            </w:r>
            <w:proofErr w:type="spellStart"/>
            <w:r w:rsidRPr="00606121">
              <w:rPr>
                <w:rFonts w:ascii="Arial" w:eastAsia="Times New Roman" w:hAnsi="Arial" w:cs="Arial"/>
                <w:color w:val="333333"/>
                <w:kern w:val="0"/>
                <w14:ligatures w14:val="none"/>
              </w:rPr>
              <w:t>iSimulate</w:t>
            </w:r>
            <w:proofErr w:type="spellEnd"/>
            <w:r w:rsidRPr="00606121">
              <w:rPr>
                <w:rFonts w:ascii="Arial" w:eastAsia="Times New Roman" w:hAnsi="Arial" w:cs="Arial"/>
                <w:color w:val="333333"/>
                <w:kern w:val="0"/>
                <w14:ligatures w14:val="none"/>
              </w:rPr>
              <w:t xml:space="preserve"> </w:t>
            </w:r>
            <w:proofErr w:type="spellStart"/>
            <w:r w:rsidRPr="00606121">
              <w:rPr>
                <w:rFonts w:ascii="Arial" w:eastAsia="Times New Roman" w:hAnsi="Arial" w:cs="Arial"/>
                <w:color w:val="333333"/>
                <w:kern w:val="0"/>
                <w14:ligatures w14:val="none"/>
              </w:rPr>
              <w:t>RealIT</w:t>
            </w:r>
            <w:proofErr w:type="spellEnd"/>
            <w:r w:rsidRPr="00606121">
              <w:rPr>
                <w:rFonts w:ascii="Arial" w:eastAsia="Times New Roman" w:hAnsi="Arial" w:cs="Arial"/>
                <w:color w:val="333333"/>
                <w:kern w:val="0"/>
                <w14:ligatures w14:val="none"/>
              </w:rPr>
              <w:t xml:space="preserve"> 360 monitoring system. The system contains two iPad systems. One iPad is the control unit in which I can change multiple visual and matching sounds to mimic a wide range of acute care environment monitoring systems. The second iPad displays the control and can mimic emergency equipment for life threatening conditions. This system allows for multiple displays that can be streamed to another iPad and other display units within the labs and classrooms.  A pilot of this equipment was used over summer 2022, with students reporting that they were able to apply class content information to different scenarios while implementing alarm fatigue strategies. Incorporating this system into clinical simulations with individual monitors allows students to identify, comprehend, and intervene to both appropriate and false alarms to address alarm fatigue in a complex healthcare environment. </w:t>
            </w:r>
          </w:p>
        </w:tc>
      </w:tr>
      <w:tr w:rsidR="00606121" w:rsidRPr="00606121" w14:paraId="71E3AB2C" w14:textId="77777777">
        <w:trPr>
          <w:trHeight w:val="123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87F570"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lastRenderedPageBreak/>
              <w:t>Kayla Yurco, Manita Khemthong, Galen Murton &amp; Mace Bentley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DF7945" w14:textId="77777777" w:rsidR="00606121" w:rsidRPr="00606121" w:rsidRDefault="00606121" w:rsidP="00A14091">
            <w:pPr>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School of Integrated Sciences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C3C0CA7"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b/>
                <w:bCs/>
                <w:i/>
                <w:iCs/>
                <w:color w:val="333333"/>
                <w:kern w:val="0"/>
                <w:bdr w:val="none" w:sz="0" w:space="0" w:color="auto" w:frame="1"/>
                <w14:ligatures w14:val="none"/>
              </w:rPr>
              <w:t>Cinematic Representation of Gender, Culture, and Identity in Film: A Focus on Asian Documentaries</w:t>
            </w:r>
            <w:r w:rsidRPr="00606121">
              <w:rPr>
                <w:rFonts w:ascii="Arial" w:eastAsia="Times New Roman" w:hAnsi="Arial" w:cs="Arial"/>
                <w:color w:val="333333"/>
                <w:kern w:val="0"/>
                <w14:ligatures w14:val="none"/>
              </w:rPr>
              <w:t> </w:t>
            </w:r>
          </w:p>
          <w:p w14:paraId="26BE698A" w14:textId="77777777" w:rsidR="00606121" w:rsidRPr="00606121" w:rsidRDefault="00606121" w:rsidP="00A14091">
            <w:pPr>
              <w:spacing w:after="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This mini-grant supported a two-day film festival at Grafton-Stovall Theater in April 2022. Faculty co-PIs recruited four students from the Geography, Asian Studies, and Women’s, Gender, and Sexuality Studies programs who helped organize and advertise the event. The festival was open to the JMU community and included screenings of the award-winning films </w:t>
            </w:r>
            <w:r w:rsidRPr="00606121">
              <w:rPr>
                <w:rFonts w:ascii="Arial" w:eastAsia="Times New Roman" w:hAnsi="Arial" w:cs="Arial"/>
                <w:i/>
                <w:iCs/>
                <w:color w:val="333333"/>
                <w:kern w:val="0"/>
                <w:bdr w:val="none" w:sz="0" w:space="0" w:color="auto" w:frame="1"/>
                <w14:ligatures w14:val="none"/>
              </w:rPr>
              <w:t>The Tsunami and the Cherry Blossom</w:t>
            </w:r>
            <w:r w:rsidRPr="00606121">
              <w:rPr>
                <w:rFonts w:ascii="Arial" w:eastAsia="Times New Roman" w:hAnsi="Arial" w:cs="Arial"/>
                <w:color w:val="333333"/>
                <w:kern w:val="0"/>
                <w14:ligatures w14:val="none"/>
              </w:rPr>
              <w:t> and </w:t>
            </w:r>
            <w:proofErr w:type="spellStart"/>
            <w:r w:rsidRPr="00606121">
              <w:rPr>
                <w:rFonts w:ascii="Arial" w:eastAsia="Times New Roman" w:hAnsi="Arial" w:cs="Arial"/>
                <w:i/>
                <w:iCs/>
                <w:color w:val="333333"/>
                <w:kern w:val="0"/>
                <w:bdr w:val="none" w:sz="0" w:space="0" w:color="auto" w:frame="1"/>
                <w14:ligatures w14:val="none"/>
              </w:rPr>
              <w:t>Baato</w:t>
            </w:r>
            <w:proofErr w:type="spellEnd"/>
            <w:r w:rsidRPr="00606121">
              <w:rPr>
                <w:rFonts w:ascii="Arial" w:eastAsia="Times New Roman" w:hAnsi="Arial" w:cs="Arial"/>
                <w:color w:val="333333"/>
                <w:kern w:val="0"/>
                <w14:ligatures w14:val="none"/>
              </w:rPr>
              <w:t> followed by discussion and Q&amp;A. Film topics engaged with gender and culture as related to issues of climate change, disasters, development, and resilience—pressing topics of the modern era. Each of the faculty co-PIs, whose scholarship specializes in one or more of the film festival topics, involved students in their spring courses—</w:t>
            </w:r>
            <w:r w:rsidRPr="00606121">
              <w:rPr>
                <w:rFonts w:ascii="Arial" w:eastAsia="Times New Roman" w:hAnsi="Arial" w:cs="Arial"/>
                <w:i/>
                <w:iCs/>
                <w:color w:val="333333"/>
                <w:kern w:val="0"/>
                <w:bdr w:val="none" w:sz="0" w:space="0" w:color="auto" w:frame="1"/>
                <w14:ligatures w14:val="none"/>
              </w:rPr>
              <w:t>Gendered Geographies</w:t>
            </w:r>
            <w:r w:rsidRPr="00606121">
              <w:rPr>
                <w:rFonts w:ascii="Arial" w:eastAsia="Times New Roman" w:hAnsi="Arial" w:cs="Arial"/>
                <w:color w:val="333333"/>
                <w:kern w:val="0"/>
                <w14:ligatures w14:val="none"/>
              </w:rPr>
              <w:t> (Yurco), </w:t>
            </w:r>
            <w:r w:rsidRPr="00606121">
              <w:rPr>
                <w:rFonts w:ascii="Arial" w:eastAsia="Times New Roman" w:hAnsi="Arial" w:cs="Arial"/>
                <w:i/>
                <w:iCs/>
                <w:color w:val="333333"/>
                <w:kern w:val="0"/>
                <w:bdr w:val="none" w:sz="0" w:space="0" w:color="auto" w:frame="1"/>
                <w14:ligatures w14:val="none"/>
              </w:rPr>
              <w:t>Geography of East and Southeast Asia</w:t>
            </w:r>
            <w:r w:rsidRPr="00606121">
              <w:rPr>
                <w:rFonts w:ascii="Arial" w:eastAsia="Times New Roman" w:hAnsi="Arial" w:cs="Arial"/>
                <w:color w:val="333333"/>
                <w:kern w:val="0"/>
                <w14:ligatures w14:val="none"/>
              </w:rPr>
              <w:t> (Khemthong), </w:t>
            </w:r>
            <w:r w:rsidRPr="00606121">
              <w:rPr>
                <w:rFonts w:ascii="Arial" w:eastAsia="Times New Roman" w:hAnsi="Arial" w:cs="Arial"/>
                <w:i/>
                <w:iCs/>
                <w:color w:val="333333"/>
                <w:kern w:val="0"/>
                <w:bdr w:val="none" w:sz="0" w:space="0" w:color="auto" w:frame="1"/>
                <w14:ligatures w14:val="none"/>
              </w:rPr>
              <w:t>Himalayan Geographies</w:t>
            </w:r>
            <w:r w:rsidRPr="00606121">
              <w:rPr>
                <w:rFonts w:ascii="Arial" w:eastAsia="Times New Roman" w:hAnsi="Arial" w:cs="Arial"/>
                <w:color w:val="333333"/>
                <w:kern w:val="0"/>
                <w14:ligatures w14:val="none"/>
              </w:rPr>
              <w:t> (Murton), and </w:t>
            </w:r>
            <w:r w:rsidRPr="00606121">
              <w:rPr>
                <w:rFonts w:ascii="Arial" w:eastAsia="Times New Roman" w:hAnsi="Arial" w:cs="Arial"/>
                <w:i/>
                <w:iCs/>
                <w:color w:val="333333"/>
                <w:kern w:val="0"/>
                <w:bdr w:val="none" w:sz="0" w:space="0" w:color="auto" w:frame="1"/>
                <w14:ligatures w14:val="none"/>
              </w:rPr>
              <w:t>Geography and Film</w:t>
            </w:r>
            <w:r w:rsidRPr="00606121">
              <w:rPr>
                <w:rFonts w:ascii="Arial" w:eastAsia="Times New Roman" w:hAnsi="Arial" w:cs="Arial"/>
                <w:color w:val="333333"/>
                <w:kern w:val="0"/>
                <w14:ligatures w14:val="none"/>
              </w:rPr>
              <w:t xml:space="preserve"> (Bentley)—in discussion across course themes and assignments grounded in multimedia resources. Attendees engaged in group discussion, facilitated entirely by students, after the film screenings, which included a live, in-person Q&amp;A with film producers Kate Stryker and Lucas Millard. The festival offered students and other </w:t>
            </w:r>
            <w:proofErr w:type="gramStart"/>
            <w:r w:rsidRPr="00606121">
              <w:rPr>
                <w:rFonts w:ascii="Arial" w:eastAsia="Times New Roman" w:hAnsi="Arial" w:cs="Arial"/>
                <w:color w:val="333333"/>
                <w:kern w:val="0"/>
                <w14:ligatures w14:val="none"/>
              </w:rPr>
              <w:t>attendees</w:t>
            </w:r>
            <w:proofErr w:type="gramEnd"/>
            <w:r w:rsidRPr="00606121">
              <w:rPr>
                <w:rFonts w:ascii="Arial" w:eastAsia="Times New Roman" w:hAnsi="Arial" w:cs="Arial"/>
                <w:color w:val="333333"/>
                <w:kern w:val="0"/>
                <w14:ligatures w14:val="none"/>
              </w:rPr>
              <w:t xml:space="preserve"> in-depth opportunities for reflection on their identities as global citizens and on cultural connections across borders and boundaries.</w:t>
            </w:r>
          </w:p>
        </w:tc>
      </w:tr>
    </w:tbl>
    <w:p w14:paraId="462AA13C" w14:textId="77777777" w:rsidR="00606121" w:rsidRPr="00606121" w:rsidRDefault="00606121" w:rsidP="00A14091">
      <w:pPr>
        <w:shd w:val="clear" w:color="auto" w:fill="FFFFFF"/>
        <w:spacing w:before="90" w:after="90" w:line="240" w:lineRule="auto"/>
        <w:rPr>
          <w:rFonts w:ascii="Arial" w:eastAsia="Times New Roman" w:hAnsi="Arial" w:cs="Arial"/>
          <w:color w:val="333333"/>
          <w:kern w:val="0"/>
          <w14:ligatures w14:val="none"/>
        </w:rPr>
      </w:pPr>
      <w:r w:rsidRPr="00606121">
        <w:rPr>
          <w:rFonts w:ascii="Arial" w:eastAsia="Times New Roman" w:hAnsi="Arial" w:cs="Arial"/>
          <w:color w:val="333333"/>
          <w:kern w:val="0"/>
          <w14:ligatures w14:val="none"/>
        </w:rPr>
        <w:t> </w:t>
      </w:r>
    </w:p>
    <w:p w14:paraId="1D083B62" w14:textId="77777777" w:rsidR="003E542B" w:rsidRDefault="003E542B" w:rsidP="00A14091">
      <w:pPr>
        <w:spacing w:line="240" w:lineRule="auto"/>
      </w:pPr>
    </w:p>
    <w:sectPr w:rsidR="003E542B" w:rsidSect="008D29E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21"/>
    <w:rsid w:val="003E542B"/>
    <w:rsid w:val="00606121"/>
    <w:rsid w:val="00751A71"/>
    <w:rsid w:val="008D1A0F"/>
    <w:rsid w:val="008D29E0"/>
    <w:rsid w:val="00A14091"/>
    <w:rsid w:val="00AC7CDB"/>
    <w:rsid w:val="00DB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BC3875"/>
  <w15:chartTrackingRefBased/>
  <w15:docId w15:val="{49980967-5A62-7C45-8B2C-1F28C6AA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121"/>
    <w:rPr>
      <w:rFonts w:eastAsiaTheme="majorEastAsia" w:cstheme="majorBidi"/>
      <w:color w:val="272727" w:themeColor="text1" w:themeTint="D8"/>
    </w:rPr>
  </w:style>
  <w:style w:type="paragraph" w:styleId="Title">
    <w:name w:val="Title"/>
    <w:basedOn w:val="Normal"/>
    <w:next w:val="Normal"/>
    <w:link w:val="TitleChar"/>
    <w:uiPriority w:val="10"/>
    <w:qFormat/>
    <w:rsid w:val="00606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121"/>
    <w:pPr>
      <w:spacing w:before="160"/>
      <w:jc w:val="center"/>
    </w:pPr>
    <w:rPr>
      <w:i/>
      <w:iCs/>
      <w:color w:val="404040" w:themeColor="text1" w:themeTint="BF"/>
    </w:rPr>
  </w:style>
  <w:style w:type="character" w:customStyle="1" w:styleId="QuoteChar">
    <w:name w:val="Quote Char"/>
    <w:basedOn w:val="DefaultParagraphFont"/>
    <w:link w:val="Quote"/>
    <w:uiPriority w:val="29"/>
    <w:rsid w:val="00606121"/>
    <w:rPr>
      <w:i/>
      <w:iCs/>
      <w:color w:val="404040" w:themeColor="text1" w:themeTint="BF"/>
    </w:rPr>
  </w:style>
  <w:style w:type="paragraph" w:styleId="ListParagraph">
    <w:name w:val="List Paragraph"/>
    <w:basedOn w:val="Normal"/>
    <w:uiPriority w:val="34"/>
    <w:qFormat/>
    <w:rsid w:val="00606121"/>
    <w:pPr>
      <w:ind w:left="720"/>
      <w:contextualSpacing/>
    </w:pPr>
  </w:style>
  <w:style w:type="character" w:styleId="IntenseEmphasis">
    <w:name w:val="Intense Emphasis"/>
    <w:basedOn w:val="DefaultParagraphFont"/>
    <w:uiPriority w:val="21"/>
    <w:qFormat/>
    <w:rsid w:val="00606121"/>
    <w:rPr>
      <w:i/>
      <w:iCs/>
      <w:color w:val="0F4761" w:themeColor="accent1" w:themeShade="BF"/>
    </w:rPr>
  </w:style>
  <w:style w:type="paragraph" w:styleId="IntenseQuote">
    <w:name w:val="Intense Quote"/>
    <w:basedOn w:val="Normal"/>
    <w:next w:val="Normal"/>
    <w:link w:val="IntenseQuoteChar"/>
    <w:uiPriority w:val="30"/>
    <w:qFormat/>
    <w:rsid w:val="00606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121"/>
    <w:rPr>
      <w:i/>
      <w:iCs/>
      <w:color w:val="0F4761" w:themeColor="accent1" w:themeShade="BF"/>
    </w:rPr>
  </w:style>
  <w:style w:type="character" w:styleId="IntenseReference">
    <w:name w:val="Intense Reference"/>
    <w:basedOn w:val="DefaultParagraphFont"/>
    <w:uiPriority w:val="32"/>
    <w:qFormat/>
    <w:rsid w:val="00606121"/>
    <w:rPr>
      <w:b/>
      <w:bCs/>
      <w:smallCaps/>
      <w:color w:val="0F4761" w:themeColor="accent1" w:themeShade="BF"/>
      <w:spacing w:val="5"/>
    </w:rPr>
  </w:style>
  <w:style w:type="paragraph" w:styleId="NormalWeb">
    <w:name w:val="Normal (Web)"/>
    <w:basedOn w:val="Normal"/>
    <w:uiPriority w:val="99"/>
    <w:semiHidden/>
    <w:unhideWhenUsed/>
    <w:rsid w:val="006061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121"/>
    <w:rPr>
      <w:b/>
      <w:bCs/>
    </w:rPr>
  </w:style>
  <w:style w:type="character" w:styleId="Emphasis">
    <w:name w:val="Emphasis"/>
    <w:basedOn w:val="DefaultParagraphFont"/>
    <w:uiPriority w:val="20"/>
    <w:qFormat/>
    <w:rsid w:val="00606121"/>
    <w:rPr>
      <w:i/>
      <w:iCs/>
    </w:rPr>
  </w:style>
  <w:style w:type="character" w:styleId="Hyperlink">
    <w:name w:val="Hyperlink"/>
    <w:basedOn w:val="DefaultParagraphFont"/>
    <w:uiPriority w:val="99"/>
    <w:semiHidden/>
    <w:unhideWhenUsed/>
    <w:rsid w:val="006061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mra.org/2022-08-23/shenandoah-valley-ever-green-summer-2022" TargetMode="External"/><Relationship Id="rId5" Type="http://schemas.openxmlformats.org/officeDocument/2006/relationships/hyperlink" Target="https://www.wmra.org/2022-08-23/shenandoah-valley-ever-green-summer-2022" TargetMode="External"/><Relationship Id="rId4" Type="http://schemas.openxmlformats.org/officeDocument/2006/relationships/hyperlink" Target="https://www.dropbox.com/s/duxluxgxpm6a2jm/moran_FS%20minigrant%20report_2022.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1588</Words>
  <Characters>9055</Characters>
  <Application>Microsoft Office Word</Application>
  <DocSecurity>0</DocSecurity>
  <Lines>75</Lines>
  <Paragraphs>21</Paragraphs>
  <ScaleCrop>false</ScaleCrop>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McDonnell, Karen Marie - mcdonnkm</dc:creator>
  <cp:keywords/>
  <dc:description/>
  <cp:lastModifiedBy>McDonnell, Karen Marie - mcdonnkm</cp:lastModifiedBy>
  <cp:revision>3</cp:revision>
  <dcterms:created xsi:type="dcterms:W3CDTF">2026-06-19T15:21:00Z</dcterms:created>
  <dcterms:modified xsi:type="dcterms:W3CDTF">2026-06-19T15:23:00Z</dcterms:modified>
</cp:coreProperties>
</file>