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062D7" w14:textId="7391D991" w:rsidR="00EA3DC2" w:rsidRPr="008B6F78" w:rsidRDefault="00EA3DC2" w:rsidP="00EA3DC2">
      <w:pPr>
        <w:jc w:val="right"/>
        <w:rPr>
          <w:rFonts w:ascii="Century Gothic" w:hAnsi="Century Gothic"/>
          <w:b/>
          <w:sz w:val="52"/>
          <w:szCs w:val="52"/>
        </w:rPr>
      </w:pPr>
      <w:r w:rsidRPr="00574C08">
        <w:rPr>
          <w:rFonts w:ascii="Century Gothic" w:hAnsi="Century Gothic"/>
          <w:noProof/>
        </w:rPr>
        <w:drawing>
          <wp:anchor distT="0" distB="0" distL="114300" distR="114300" simplePos="0" relativeHeight="251659264" behindDoc="0" locked="0" layoutInCell="1" allowOverlap="1" wp14:anchorId="548A3FC1" wp14:editId="34328DAC">
            <wp:simplePos x="0" y="0"/>
            <wp:positionH relativeFrom="column">
              <wp:posOffset>-159488</wp:posOffset>
            </wp:positionH>
            <wp:positionV relativeFrom="paragraph">
              <wp:posOffset>-287079</wp:posOffset>
            </wp:positionV>
            <wp:extent cx="2381693" cy="120754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2397009" cy="1215307"/>
                    </a:xfrm>
                    <a:prstGeom prst="rect">
                      <a:avLst/>
                    </a:prstGeom>
                  </pic:spPr>
                </pic:pic>
              </a:graphicData>
            </a:graphic>
            <wp14:sizeRelH relativeFrom="page">
              <wp14:pctWidth>0</wp14:pctWidth>
            </wp14:sizeRelH>
            <wp14:sizeRelV relativeFrom="page">
              <wp14:pctHeight>0</wp14:pctHeight>
            </wp14:sizeRelV>
          </wp:anchor>
        </w:drawing>
      </w:r>
      <w:r w:rsidR="00E837CE">
        <w:rPr>
          <w:rFonts w:ascii="Century Gothic" w:hAnsi="Century Gothic"/>
          <w:b/>
          <w:sz w:val="52"/>
          <w:szCs w:val="52"/>
        </w:rPr>
        <w:t xml:space="preserve">ALPHA CHI SIGMA </w:t>
      </w:r>
      <w:r w:rsidRPr="008B6F78">
        <w:rPr>
          <w:rFonts w:ascii="Century Gothic" w:hAnsi="Century Gothic"/>
          <w:b/>
          <w:sz w:val="52"/>
          <w:szCs w:val="52"/>
        </w:rPr>
        <w:t>SEMINAR</w:t>
      </w:r>
    </w:p>
    <w:p w14:paraId="2D1CBB3B" w14:textId="5BD48429" w:rsidR="00EA3DC2" w:rsidRPr="008B6F78" w:rsidRDefault="00EA3DC2" w:rsidP="00EA3DC2">
      <w:pPr>
        <w:tabs>
          <w:tab w:val="left" w:pos="9090"/>
        </w:tabs>
        <w:jc w:val="right"/>
        <w:rPr>
          <w:rFonts w:ascii="Century Gothic" w:hAnsi="Century Gothic"/>
          <w:sz w:val="32"/>
          <w:szCs w:val="32"/>
        </w:rPr>
      </w:pPr>
      <w:r w:rsidRPr="008B6F78">
        <w:rPr>
          <w:rFonts w:ascii="Century Gothic" w:hAnsi="Century Gothic"/>
          <w:b/>
          <w:sz w:val="44"/>
          <w:szCs w:val="44"/>
        </w:rPr>
        <w:t xml:space="preserve">Friday, </w:t>
      </w:r>
      <w:r w:rsidR="009E6889">
        <w:rPr>
          <w:rFonts w:ascii="Century Gothic" w:hAnsi="Century Gothic"/>
          <w:b/>
          <w:sz w:val="44"/>
          <w:szCs w:val="44"/>
        </w:rPr>
        <w:t>March</w:t>
      </w:r>
      <w:r w:rsidR="00034BE2">
        <w:rPr>
          <w:rFonts w:ascii="Century Gothic" w:hAnsi="Century Gothic"/>
          <w:b/>
          <w:sz w:val="44"/>
          <w:szCs w:val="44"/>
        </w:rPr>
        <w:t xml:space="preserve"> 6, 2026</w:t>
      </w:r>
    </w:p>
    <w:p w14:paraId="42479A34" w14:textId="08F22005" w:rsidR="00EA3DC2" w:rsidRPr="00574C08" w:rsidRDefault="00EA3DC2" w:rsidP="00EA3DC2">
      <w:pPr>
        <w:tabs>
          <w:tab w:val="left" w:pos="9090"/>
        </w:tabs>
        <w:jc w:val="right"/>
        <w:rPr>
          <w:rFonts w:ascii="Century Gothic" w:hAnsi="Century Gothic"/>
          <w:szCs w:val="24"/>
        </w:rPr>
      </w:pPr>
    </w:p>
    <w:p w14:paraId="4FF39994" w14:textId="71054868" w:rsidR="00EA3DC2" w:rsidRPr="008B6F78" w:rsidRDefault="00280DD7" w:rsidP="00EA3DC2">
      <w:pPr>
        <w:tabs>
          <w:tab w:val="left" w:pos="9090"/>
        </w:tabs>
        <w:jc w:val="right"/>
        <w:rPr>
          <w:rFonts w:ascii="Century Gothic" w:hAnsi="Century Gothic"/>
          <w:sz w:val="21"/>
          <w:szCs w:val="21"/>
        </w:rPr>
      </w:pPr>
      <w:r w:rsidRPr="00280DD7">
        <w:rPr>
          <w:rFonts w:ascii="Century Gothic" w:hAnsi="Century Gothic"/>
          <w:b/>
          <w:bCs/>
          <w:noProof/>
          <w:sz w:val="56"/>
          <w:szCs w:val="56"/>
        </w:rPr>
        <w:drawing>
          <wp:anchor distT="0" distB="0" distL="114300" distR="114300" simplePos="0" relativeHeight="251663360" behindDoc="0" locked="0" layoutInCell="1" allowOverlap="1" wp14:anchorId="7110DADA" wp14:editId="2523488C">
            <wp:simplePos x="0" y="0"/>
            <wp:positionH relativeFrom="column">
              <wp:posOffset>5631180</wp:posOffset>
            </wp:positionH>
            <wp:positionV relativeFrom="paragraph">
              <wp:posOffset>165100</wp:posOffset>
            </wp:positionV>
            <wp:extent cx="1226185" cy="1215390"/>
            <wp:effectExtent l="0" t="0" r="5715" b="3810"/>
            <wp:wrapSquare wrapText="bothSides"/>
            <wp:docPr id="1960576432" name="Picture 1" descr="Photograph of Dr. E. Charles H. Sykes&#10;Department of Chemistry &#10;Tufts Univers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6432" name="Picture 1" descr="Photograph of Dr. E. Charles H. Sykes&#10;Department of Chemistry &#10;Tufts University&#10;"/>
                    <pic:cNvPicPr/>
                  </pic:nvPicPr>
                  <pic:blipFill>
                    <a:blip r:embed="rId9"/>
                    <a:stretch>
                      <a:fillRect/>
                    </a:stretch>
                  </pic:blipFill>
                  <pic:spPr>
                    <a:xfrm>
                      <a:off x="0" y="0"/>
                      <a:ext cx="1226185" cy="1215390"/>
                    </a:xfrm>
                    <a:prstGeom prst="rect">
                      <a:avLst/>
                    </a:prstGeom>
                  </pic:spPr>
                </pic:pic>
              </a:graphicData>
            </a:graphic>
            <wp14:sizeRelH relativeFrom="page">
              <wp14:pctWidth>0</wp14:pctWidth>
            </wp14:sizeRelH>
            <wp14:sizeRelV relativeFrom="page">
              <wp14:pctHeight>0</wp14:pctHeight>
            </wp14:sizeRelV>
          </wp:anchor>
        </w:drawing>
      </w:r>
    </w:p>
    <w:p w14:paraId="4F5790B1" w14:textId="565409B5" w:rsidR="00EA3DC2" w:rsidRPr="008B6F78" w:rsidRDefault="00034BE2" w:rsidP="00E0685F">
      <w:pPr>
        <w:tabs>
          <w:tab w:val="left" w:pos="9090"/>
        </w:tabs>
        <w:jc w:val="right"/>
        <w:rPr>
          <w:rStyle w:val="Strong"/>
          <w:rFonts w:ascii="Century Gothic" w:hAnsi="Century Gothic"/>
          <w:sz w:val="56"/>
          <w:szCs w:val="56"/>
        </w:rPr>
      </w:pPr>
      <w:r>
        <w:rPr>
          <w:rFonts w:ascii="Century Gothic" w:hAnsi="Century Gothic"/>
          <w:b/>
          <w:bCs/>
          <w:sz w:val="56"/>
          <w:szCs w:val="56"/>
        </w:rPr>
        <w:t xml:space="preserve">Dr. </w:t>
      </w:r>
      <w:r w:rsidR="009E6889">
        <w:rPr>
          <w:rFonts w:ascii="Century Gothic" w:hAnsi="Century Gothic"/>
          <w:b/>
          <w:bCs/>
          <w:sz w:val="56"/>
          <w:szCs w:val="56"/>
        </w:rPr>
        <w:t>E. Charles H. Sykes</w:t>
      </w:r>
    </w:p>
    <w:p w14:paraId="52A58781" w14:textId="73F0A279" w:rsidR="006127BA" w:rsidRDefault="00E0685F" w:rsidP="00E0685F">
      <w:pPr>
        <w:ind w:left="-180"/>
        <w:jc w:val="right"/>
        <w:rPr>
          <w:rFonts w:ascii="Century Gothic" w:hAnsi="Century Gothic"/>
          <w:b/>
          <w:bCs/>
          <w:color w:val="212121"/>
          <w:sz w:val="48"/>
          <w:szCs w:val="48"/>
        </w:rPr>
      </w:pPr>
      <w:r w:rsidRPr="00E0685F">
        <w:rPr>
          <w:rFonts w:ascii="Century Gothic" w:hAnsi="Century Gothic"/>
          <w:i/>
          <w:sz w:val="28"/>
          <w:szCs w:val="22"/>
        </w:rPr>
        <w:t xml:space="preserve">Department of </w:t>
      </w:r>
      <w:r w:rsidR="00034BE2">
        <w:rPr>
          <w:rFonts w:ascii="Century Gothic" w:hAnsi="Century Gothic"/>
          <w:i/>
          <w:sz w:val="28"/>
          <w:szCs w:val="22"/>
        </w:rPr>
        <w:t xml:space="preserve">Chemistry </w:t>
      </w:r>
      <w:r>
        <w:rPr>
          <w:rFonts w:ascii="Century Gothic" w:hAnsi="Century Gothic"/>
          <w:i/>
          <w:sz w:val="28"/>
          <w:szCs w:val="22"/>
        </w:rPr>
        <w:br/>
      </w:r>
      <w:r w:rsidR="009E6889">
        <w:rPr>
          <w:rFonts w:ascii="Century Gothic" w:hAnsi="Century Gothic"/>
          <w:i/>
          <w:sz w:val="28"/>
          <w:szCs w:val="22"/>
        </w:rPr>
        <w:t>Tufts University</w:t>
      </w:r>
      <w:r>
        <w:rPr>
          <w:rFonts w:ascii="Century Gothic" w:hAnsi="Century Gothic"/>
          <w:i/>
          <w:sz w:val="28"/>
          <w:szCs w:val="22"/>
        </w:rPr>
        <w:br/>
      </w:r>
    </w:p>
    <w:p w14:paraId="788E86F9" w14:textId="0C3352A0" w:rsidR="00655E43" w:rsidRPr="008B6F78" w:rsidRDefault="00E4047B" w:rsidP="008B6F78">
      <w:pPr>
        <w:ind w:left="-450" w:right="-450"/>
        <w:jc w:val="center"/>
        <w:rPr>
          <w:rFonts w:ascii="Century Gothic" w:hAnsi="Century Gothic"/>
          <w:color w:val="212121"/>
          <w:sz w:val="20"/>
        </w:rPr>
      </w:pPr>
      <w:r w:rsidRPr="00E4047B">
        <w:rPr>
          <w:rFonts w:ascii="Century Gothic" w:hAnsi="Century Gothic"/>
          <w:b/>
          <w:bCs/>
          <w:color w:val="212121"/>
          <w:sz w:val="44"/>
          <w:szCs w:val="44"/>
        </w:rPr>
        <w:t xml:space="preserve">A Short History of </w:t>
      </w:r>
      <w:r w:rsidRPr="00E4047B">
        <w:rPr>
          <w:rFonts w:ascii="Century Gothic" w:hAnsi="Century Gothic"/>
          <w:b/>
          <w:bCs/>
          <w:i/>
          <w:iCs/>
          <w:color w:val="212121"/>
          <w:sz w:val="44"/>
          <w:szCs w:val="44"/>
        </w:rPr>
        <w:t>Single-Atom Alloy</w:t>
      </w:r>
      <w:r w:rsidRPr="00E4047B">
        <w:rPr>
          <w:rFonts w:ascii="Century Gothic" w:hAnsi="Century Gothic"/>
          <w:b/>
          <w:bCs/>
          <w:color w:val="212121"/>
          <w:sz w:val="44"/>
          <w:szCs w:val="44"/>
        </w:rPr>
        <w:t xml:space="preserve"> Catalysts; From Birth in a Chilly Vacuum to Application in a Fiery Reactor</w:t>
      </w:r>
      <w:r w:rsidR="00EA3DC2" w:rsidRPr="008B6F78">
        <w:rPr>
          <w:rFonts w:ascii="Century Gothic" w:hAnsi="Century Gothic" w:cs="Arial"/>
          <w:b/>
          <w:bCs/>
          <w:sz w:val="44"/>
          <w:szCs w:val="44"/>
        </w:rPr>
        <w:br/>
      </w:r>
    </w:p>
    <w:p w14:paraId="32D539A1" w14:textId="27F57D72" w:rsidR="008B6F78" w:rsidRDefault="00270D8E" w:rsidP="00E4047B">
      <w:pPr>
        <w:spacing w:after="120"/>
        <w:ind w:left="-187"/>
        <w:rPr>
          <w:rFonts w:ascii="Century Gothic" w:hAnsi="Century Gothic"/>
          <w:color w:val="000000" w:themeColor="text1"/>
          <w:szCs w:val="24"/>
        </w:rPr>
      </w:pPr>
      <w:r>
        <w:rPr>
          <w:noProof/>
        </w:rPr>
        <w:drawing>
          <wp:anchor distT="0" distB="0" distL="114300" distR="114300" simplePos="0" relativeHeight="251662336" behindDoc="0" locked="0" layoutInCell="1" allowOverlap="1" wp14:anchorId="4576DA9F" wp14:editId="6C5EE481">
            <wp:simplePos x="0" y="0"/>
            <wp:positionH relativeFrom="column">
              <wp:posOffset>5359522</wp:posOffset>
            </wp:positionH>
            <wp:positionV relativeFrom="paragraph">
              <wp:posOffset>52421</wp:posOffset>
            </wp:positionV>
            <wp:extent cx="1452245" cy="1263015"/>
            <wp:effectExtent l="0" t="0" r="0" b="0"/>
            <wp:wrapSquare wrapText="bothSides"/>
            <wp:docPr id="2" name="Picture 0" descr="CEN_Sykes_Art.jpg&#10;Scanning tunneling microscope image showing atomically-dispersed palladium atoms in a copper surface. The palladium atoms activate hydrogen enabling the industrially important acetylene-ethylene conversion with 100% sel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CEN_Sykes_Art.jpg&#10;Scanning tunneling microscope image showing atomically-dispersed palladium atoms in a copper surface. The palladium atoms activate hydrogen enabling the industrially important acetylene-ethylene conversion with 100% selectivity."/>
                    <pic:cNvPicPr>
                      <a:picLocks noChangeAspect="1"/>
                    </pic:cNvPicPr>
                  </pic:nvPicPr>
                  <pic:blipFill>
                    <a:blip r:embed="rId10" cstate="print"/>
                    <a:stretch>
                      <a:fillRect/>
                    </a:stretch>
                  </pic:blipFill>
                  <pic:spPr>
                    <a:xfrm>
                      <a:off x="0" y="0"/>
                      <a:ext cx="1452245" cy="1263015"/>
                    </a:xfrm>
                    <a:prstGeom prst="rect">
                      <a:avLst/>
                    </a:prstGeom>
                  </pic:spPr>
                </pic:pic>
              </a:graphicData>
            </a:graphic>
            <wp14:sizeRelH relativeFrom="page">
              <wp14:pctWidth>0</wp14:pctWidth>
            </wp14:sizeRelH>
            <wp14:sizeRelV relativeFrom="page">
              <wp14:pctHeight>0</wp14:pctHeight>
            </wp14:sizeRelV>
          </wp:anchor>
        </w:drawing>
      </w:r>
      <w:r w:rsidR="008B6F78" w:rsidRPr="00270D8E">
        <w:rPr>
          <w:rFonts w:ascii="Century Gothic" w:hAnsi="Century Gothic"/>
          <w:b/>
          <w:bCs/>
          <w:color w:val="000000" w:themeColor="text1"/>
          <w:szCs w:val="24"/>
        </w:rPr>
        <w:t>Abstract:</w:t>
      </w:r>
      <w:r w:rsidR="008B6F78" w:rsidRPr="00270D8E">
        <w:rPr>
          <w:rFonts w:ascii="Century Gothic" w:hAnsi="Century Gothic"/>
          <w:color w:val="000000" w:themeColor="text1"/>
          <w:szCs w:val="24"/>
        </w:rPr>
        <w:t xml:space="preserve"> </w:t>
      </w:r>
      <w:r w:rsidR="00E4047B" w:rsidRPr="00270D8E">
        <w:rPr>
          <w:rFonts w:ascii="Century Gothic" w:hAnsi="Century Gothic"/>
          <w:color w:val="000000" w:themeColor="text1"/>
          <w:szCs w:val="24"/>
        </w:rPr>
        <w:t xml:space="preserve">In this talk I will discuss a new class of heterogeneous catalysts called </w:t>
      </w:r>
      <w:r w:rsidR="00E4047B" w:rsidRPr="00270D8E">
        <w:rPr>
          <w:rFonts w:ascii="Century Gothic" w:hAnsi="Century Gothic"/>
          <w:i/>
          <w:color w:val="000000" w:themeColor="text1"/>
          <w:szCs w:val="24"/>
        </w:rPr>
        <w:t>Single-Atom Alloys</w:t>
      </w:r>
      <w:r w:rsidR="00E4047B" w:rsidRPr="00270D8E">
        <w:rPr>
          <w:rFonts w:ascii="Century Gothic" w:hAnsi="Century Gothic"/>
          <w:color w:val="000000" w:themeColor="text1"/>
          <w:szCs w:val="24"/>
        </w:rPr>
        <w:t xml:space="preserve"> in which precious, reactive metals are utilized at the ultimate limit of efficiency</w:t>
      </w:r>
      <w:r w:rsidRPr="00270D8E">
        <w:rPr>
          <w:rFonts w:ascii="Century Gothic" w:hAnsi="Century Gothic"/>
          <w:color w:val="000000" w:themeColor="text1"/>
          <w:szCs w:val="24"/>
        </w:rPr>
        <w:t xml:space="preserve">. </w:t>
      </w:r>
      <w:r w:rsidR="00E4047B" w:rsidRPr="00270D8E">
        <w:rPr>
          <w:rFonts w:ascii="Century Gothic" w:hAnsi="Century Gothic"/>
          <w:color w:val="000000" w:themeColor="text1"/>
          <w:szCs w:val="24"/>
        </w:rPr>
        <w:t>These catalysts were discovered by combining low-temperature s</w:t>
      </w:r>
      <w:proofErr w:type="spellStart"/>
      <w:r w:rsidR="00E4047B" w:rsidRPr="00270D8E">
        <w:rPr>
          <w:rFonts w:ascii="Century Gothic" w:hAnsi="Century Gothic"/>
          <w:color w:val="000000" w:themeColor="text1"/>
          <w:szCs w:val="24"/>
          <w:lang w:val="pl-PL"/>
        </w:rPr>
        <w:t>canning</w:t>
      </w:r>
      <w:proofErr w:type="spellEnd"/>
      <w:r w:rsidR="00E4047B" w:rsidRPr="00270D8E">
        <w:rPr>
          <w:rFonts w:ascii="Century Gothic" w:hAnsi="Century Gothic"/>
          <w:color w:val="000000" w:themeColor="text1"/>
          <w:szCs w:val="24"/>
          <w:lang w:val="pl-PL"/>
        </w:rPr>
        <w:t xml:space="preserve"> </w:t>
      </w:r>
      <w:proofErr w:type="spellStart"/>
      <w:r w:rsidR="00E4047B" w:rsidRPr="00270D8E">
        <w:rPr>
          <w:rFonts w:ascii="Century Gothic" w:hAnsi="Century Gothic"/>
          <w:color w:val="000000" w:themeColor="text1"/>
          <w:szCs w:val="24"/>
          <w:lang w:val="pl-PL"/>
        </w:rPr>
        <w:t>tunneling</w:t>
      </w:r>
      <w:proofErr w:type="spellEnd"/>
      <w:r w:rsidR="00E4047B" w:rsidRPr="00270D8E">
        <w:rPr>
          <w:rFonts w:ascii="Century Gothic" w:hAnsi="Century Gothic"/>
          <w:color w:val="000000" w:themeColor="text1"/>
          <w:szCs w:val="24"/>
          <w:lang w:val="pl-PL"/>
        </w:rPr>
        <w:t xml:space="preserve"> </w:t>
      </w:r>
      <w:proofErr w:type="spellStart"/>
      <w:r w:rsidR="00E4047B" w:rsidRPr="00270D8E">
        <w:rPr>
          <w:rFonts w:ascii="Century Gothic" w:hAnsi="Century Gothic"/>
          <w:color w:val="000000" w:themeColor="text1"/>
          <w:szCs w:val="24"/>
          <w:lang w:val="pl-PL"/>
        </w:rPr>
        <w:t>microscopy</w:t>
      </w:r>
      <w:proofErr w:type="spellEnd"/>
      <w:r w:rsidR="00E4047B" w:rsidRPr="00270D8E">
        <w:rPr>
          <w:rFonts w:ascii="Century Gothic" w:hAnsi="Century Gothic"/>
          <w:color w:val="000000" w:themeColor="text1"/>
          <w:szCs w:val="24"/>
          <w:lang w:val="pl-PL"/>
        </w:rPr>
        <w:t xml:space="preserve"> </w:t>
      </w:r>
      <w:r w:rsidR="00E4047B" w:rsidRPr="00270D8E">
        <w:rPr>
          <w:rFonts w:ascii="Century Gothic" w:hAnsi="Century Gothic"/>
          <w:color w:val="000000" w:themeColor="text1"/>
          <w:szCs w:val="24"/>
        </w:rPr>
        <w:t xml:space="preserve">with more traditional ultra-high vacuum surface science approaches to study surface-catalyzed chemical reactions. This research provided links between atomic-scale surface structure and reactivity which are key to understanding and ultimately controlling important catalytic processes. In collaboration with Maria Flytzani-Stephanopoulos these concepts derived from our surface science and theoretical calculations were first used to design </w:t>
      </w:r>
      <w:r w:rsidR="00E4047B" w:rsidRPr="00270D8E">
        <w:rPr>
          <w:rFonts w:ascii="Century Gothic" w:hAnsi="Century Gothic"/>
          <w:i/>
          <w:color w:val="000000" w:themeColor="text1"/>
          <w:szCs w:val="24"/>
        </w:rPr>
        <w:t>Single-Atom Alloy</w:t>
      </w:r>
      <w:r w:rsidR="00E4047B" w:rsidRPr="00270D8E">
        <w:rPr>
          <w:rFonts w:ascii="Century Gothic" w:hAnsi="Century Gothic"/>
          <w:color w:val="000000" w:themeColor="text1"/>
          <w:szCs w:val="24"/>
        </w:rPr>
        <w:t xml:space="preserve"> nanoparticle catalysts that are shown to perform industrially relevant reactions at realistic reaction conditions. For example, alloying elements like platinum, palladium and rhodium with cheaper, less reactive host metals like copper enables 1) dramatic cost savings in catalyst manufacture, 2) more selective hydrogenation, dehydrogenation and oxidation reactions, 3) reduced susceptibility to CO poisoning, and 4) higher resistance to deactivation by coking. I go on to describe very recent theory work by collaborators Stamatakis (Oxford University), Michaelides (Cambridge University) and </w:t>
      </w:r>
      <w:proofErr w:type="spellStart"/>
      <w:r w:rsidR="00E4047B" w:rsidRPr="00270D8E">
        <w:rPr>
          <w:rFonts w:ascii="Century Gothic" w:hAnsi="Century Gothic"/>
          <w:color w:val="000000" w:themeColor="text1"/>
          <w:szCs w:val="24"/>
        </w:rPr>
        <w:t>Montemore</w:t>
      </w:r>
      <w:proofErr w:type="spellEnd"/>
      <w:r w:rsidR="00E4047B" w:rsidRPr="00270D8E">
        <w:rPr>
          <w:rFonts w:ascii="Century Gothic" w:hAnsi="Century Gothic"/>
          <w:color w:val="000000" w:themeColor="text1"/>
          <w:szCs w:val="24"/>
        </w:rPr>
        <w:t xml:space="preserve"> (Tulane University) that predicts reactivity trends for a wide range of</w:t>
      </w:r>
      <w:r w:rsidR="00E4047B" w:rsidRPr="00270D8E">
        <w:rPr>
          <w:rFonts w:ascii="Century Gothic" w:hAnsi="Century Gothic"/>
          <w:i/>
          <w:color w:val="000000" w:themeColor="text1"/>
          <w:szCs w:val="24"/>
        </w:rPr>
        <w:t xml:space="preserve"> Single-Atom Alloy</w:t>
      </w:r>
      <w:r w:rsidR="00E4047B" w:rsidRPr="00270D8E">
        <w:rPr>
          <w:rFonts w:ascii="Century Gothic" w:hAnsi="Century Gothic"/>
          <w:color w:val="000000" w:themeColor="text1"/>
          <w:szCs w:val="24"/>
        </w:rPr>
        <w:t xml:space="preserve"> combinations for important reaction steps like </w:t>
      </w:r>
      <w:r w:rsidR="00E4047B" w:rsidRPr="00270D8E">
        <w:rPr>
          <w:rFonts w:ascii="Century Gothic" w:hAnsi="Century Gothic"/>
          <w:color w:val="000000" w:themeColor="text1"/>
          <w:szCs w:val="24"/>
          <w:lang w:val="en-GB"/>
        </w:rPr>
        <w:t>H-H, C-H, N-H, O-H, and CO</w:t>
      </w:r>
      <w:r w:rsidR="00E4047B" w:rsidRPr="00270D8E">
        <w:rPr>
          <w:rFonts w:ascii="Century Gothic" w:hAnsi="Century Gothic"/>
          <w:color w:val="000000" w:themeColor="text1"/>
          <w:szCs w:val="24"/>
          <w:vertAlign w:val="subscript"/>
          <w:lang w:val="en-GB"/>
        </w:rPr>
        <w:t>2</w:t>
      </w:r>
      <w:r w:rsidR="00E4047B" w:rsidRPr="00270D8E">
        <w:rPr>
          <w:rFonts w:ascii="Century Gothic" w:hAnsi="Century Gothic"/>
          <w:color w:val="000000" w:themeColor="text1"/>
          <w:szCs w:val="24"/>
          <w:lang w:val="en-GB"/>
        </w:rPr>
        <w:t xml:space="preserve"> activation. I end with two demonstrations of new nonintuitive </w:t>
      </w:r>
      <w:r w:rsidR="00E4047B" w:rsidRPr="00270D8E">
        <w:rPr>
          <w:rFonts w:ascii="Century Gothic" w:hAnsi="Century Gothic"/>
          <w:i/>
          <w:color w:val="000000" w:themeColor="text1"/>
          <w:szCs w:val="24"/>
        </w:rPr>
        <w:t xml:space="preserve">Single-Atom Alloy </w:t>
      </w:r>
      <w:r w:rsidR="00E4047B" w:rsidRPr="00270D8E">
        <w:rPr>
          <w:rFonts w:ascii="Century Gothic" w:hAnsi="Century Gothic"/>
          <w:color w:val="000000" w:themeColor="text1"/>
          <w:szCs w:val="24"/>
          <w:lang w:val="en-GB"/>
        </w:rPr>
        <w:t xml:space="preserve">nanoparticle formulations that were predicted </w:t>
      </w:r>
      <w:r w:rsidR="00E4047B" w:rsidRPr="00270D8E">
        <w:rPr>
          <w:rFonts w:ascii="Century Gothic" w:hAnsi="Century Gothic"/>
          <w:i/>
          <w:iCs/>
          <w:color w:val="000000" w:themeColor="text1"/>
          <w:szCs w:val="24"/>
          <w:lang w:val="en-GB"/>
        </w:rPr>
        <w:t>a priori</w:t>
      </w:r>
      <w:r w:rsidR="00E4047B" w:rsidRPr="00270D8E">
        <w:rPr>
          <w:rFonts w:ascii="Century Gothic" w:hAnsi="Century Gothic"/>
          <w:color w:val="000000" w:themeColor="text1"/>
          <w:szCs w:val="24"/>
          <w:lang w:val="en-GB"/>
        </w:rPr>
        <w:t xml:space="preserve"> and proven in reactors. Overall, I hope to highlight that </w:t>
      </w:r>
      <w:r w:rsidR="00E4047B" w:rsidRPr="00270D8E">
        <w:rPr>
          <w:rFonts w:ascii="Century Gothic" w:hAnsi="Century Gothic"/>
          <w:color w:val="000000" w:themeColor="text1"/>
          <w:szCs w:val="24"/>
        </w:rPr>
        <w:t>this combined surface science, theoretical prediction, synthesis and testing approach provides a new and somewhat general method for the design of new heterogeneous catalysts.</w:t>
      </w:r>
    </w:p>
    <w:p w14:paraId="4855FBFF" w14:textId="77777777" w:rsidR="00310261" w:rsidRPr="00270D8E" w:rsidRDefault="00310261" w:rsidP="00E4047B">
      <w:pPr>
        <w:spacing w:after="120"/>
        <w:ind w:left="-187"/>
        <w:rPr>
          <w:rFonts w:ascii="Century Gothic" w:hAnsi="Century Gothic"/>
          <w:color w:val="000000" w:themeColor="text1"/>
          <w:sz w:val="18"/>
          <w:szCs w:val="18"/>
        </w:rPr>
      </w:pPr>
    </w:p>
    <w:p w14:paraId="13D7778D" w14:textId="36377F63" w:rsidR="00885FF5" w:rsidRPr="008B6F78" w:rsidRDefault="00810D1D" w:rsidP="00270D8E">
      <w:pPr>
        <w:tabs>
          <w:tab w:val="left" w:pos="4320"/>
          <w:tab w:val="right" w:pos="10800"/>
        </w:tabs>
        <w:ind w:left="-180" w:right="-990"/>
        <w:rPr>
          <w:rFonts w:ascii="Century Gothic" w:hAnsi="Century Gothic"/>
          <w:b/>
          <w:color w:val="000000" w:themeColor="text1"/>
          <w:sz w:val="44"/>
          <w:szCs w:val="44"/>
        </w:rPr>
      </w:pPr>
      <w:r w:rsidRPr="008B6F78">
        <w:rPr>
          <w:rFonts w:ascii="Century Gothic" w:hAnsi="Century Gothic"/>
          <w:b/>
          <w:color w:val="000000" w:themeColor="text1"/>
          <w:sz w:val="44"/>
          <w:szCs w:val="44"/>
        </w:rPr>
        <w:t>Meet the Speaker</w:t>
      </w:r>
      <w:r w:rsidRPr="008B6F78">
        <w:rPr>
          <w:rFonts w:ascii="Century Gothic" w:hAnsi="Century Gothic"/>
          <w:b/>
          <w:color w:val="000000" w:themeColor="text1"/>
          <w:sz w:val="44"/>
          <w:szCs w:val="44"/>
        </w:rPr>
        <w:tab/>
      </w:r>
      <w:r w:rsidR="006C0E9D" w:rsidRPr="008B6F78">
        <w:rPr>
          <w:rFonts w:ascii="Century Gothic" w:hAnsi="Century Gothic"/>
          <w:b/>
          <w:color w:val="000000" w:themeColor="text1"/>
          <w:sz w:val="44"/>
          <w:szCs w:val="44"/>
        </w:rPr>
        <w:tab/>
      </w:r>
      <w:r w:rsidRPr="008B6F78">
        <w:rPr>
          <w:rFonts w:ascii="Century Gothic" w:hAnsi="Century Gothic"/>
          <w:b/>
          <w:color w:val="000000" w:themeColor="text1"/>
          <w:sz w:val="44"/>
          <w:szCs w:val="44"/>
        </w:rPr>
        <w:t>2:</w:t>
      </w:r>
      <w:r w:rsidR="00A37CEC" w:rsidRPr="008B6F78">
        <w:rPr>
          <w:rFonts w:ascii="Century Gothic" w:hAnsi="Century Gothic"/>
          <w:b/>
          <w:color w:val="000000" w:themeColor="text1"/>
          <w:sz w:val="44"/>
          <w:szCs w:val="44"/>
        </w:rPr>
        <w:t>00</w:t>
      </w:r>
      <w:r w:rsidRPr="008B6F78">
        <w:rPr>
          <w:rFonts w:ascii="Century Gothic" w:hAnsi="Century Gothic"/>
          <w:b/>
          <w:color w:val="000000" w:themeColor="text1"/>
          <w:sz w:val="44"/>
          <w:szCs w:val="44"/>
        </w:rPr>
        <w:t xml:space="preserve"> pm, PCB 3144 </w:t>
      </w:r>
    </w:p>
    <w:p w14:paraId="4157ED6F" w14:textId="3DF858AB" w:rsidR="004875CA" w:rsidRDefault="00810D1D" w:rsidP="00270D8E">
      <w:pPr>
        <w:tabs>
          <w:tab w:val="left" w:pos="4320"/>
          <w:tab w:val="right" w:pos="10800"/>
        </w:tabs>
        <w:ind w:left="-180" w:right="-990"/>
        <w:rPr>
          <w:rFonts w:ascii="Century Gothic" w:hAnsi="Century Gothic"/>
          <w:b/>
          <w:color w:val="000000" w:themeColor="text1"/>
          <w:sz w:val="44"/>
          <w:szCs w:val="44"/>
        </w:rPr>
      </w:pPr>
      <w:r w:rsidRPr="008B6F78">
        <w:rPr>
          <w:rFonts w:ascii="Century Gothic" w:hAnsi="Century Gothic"/>
          <w:b/>
          <w:color w:val="000000" w:themeColor="text1"/>
          <w:sz w:val="44"/>
          <w:szCs w:val="44"/>
        </w:rPr>
        <w:t>Seminar</w:t>
      </w:r>
      <w:r w:rsidR="006127BA" w:rsidRPr="008B6F78">
        <w:rPr>
          <w:color w:val="000000" w:themeColor="text1"/>
        </w:rPr>
        <w:fldChar w:fldCharType="begin"/>
      </w:r>
      <w:r w:rsidR="006127BA" w:rsidRPr="008B6F78">
        <w:rPr>
          <w:color w:val="000000" w:themeColor="text1"/>
        </w:rPr>
        <w:instrText xml:space="preserve"> INCLUDEPICTURE "https://lobbymap.org/site/data/001/361/1361330.png" \* MERGEFORMATINET </w:instrText>
      </w:r>
      <w:r w:rsidR="006127BA" w:rsidRPr="008B6F78">
        <w:rPr>
          <w:color w:val="000000" w:themeColor="text1"/>
        </w:rPr>
        <w:fldChar w:fldCharType="separate"/>
      </w:r>
      <w:r w:rsidR="006127BA" w:rsidRPr="008B6F78">
        <w:rPr>
          <w:color w:val="000000" w:themeColor="text1"/>
        </w:rPr>
        <w:fldChar w:fldCharType="end"/>
      </w:r>
      <w:r w:rsidRPr="008B6F78">
        <w:rPr>
          <w:rFonts w:ascii="Century Gothic" w:hAnsi="Century Gothic"/>
          <w:b/>
          <w:color w:val="000000" w:themeColor="text1"/>
          <w:sz w:val="44"/>
          <w:szCs w:val="44"/>
        </w:rPr>
        <w:tab/>
      </w:r>
      <w:r w:rsidR="006C0E9D" w:rsidRPr="008B6F78">
        <w:rPr>
          <w:rFonts w:ascii="Century Gothic" w:hAnsi="Century Gothic"/>
          <w:b/>
          <w:color w:val="000000" w:themeColor="text1"/>
          <w:sz w:val="44"/>
          <w:szCs w:val="44"/>
        </w:rPr>
        <w:tab/>
      </w:r>
      <w:r w:rsidRPr="008B6F78">
        <w:rPr>
          <w:rFonts w:ascii="Century Gothic" w:hAnsi="Century Gothic"/>
          <w:b/>
          <w:color w:val="000000" w:themeColor="text1"/>
          <w:sz w:val="44"/>
          <w:szCs w:val="44"/>
        </w:rPr>
        <w:t>3:</w:t>
      </w:r>
      <w:r w:rsidR="00270D8E">
        <w:rPr>
          <w:rFonts w:ascii="Century Gothic" w:hAnsi="Century Gothic"/>
          <w:b/>
          <w:color w:val="000000" w:themeColor="text1"/>
          <w:sz w:val="44"/>
          <w:szCs w:val="44"/>
        </w:rPr>
        <w:t>30</w:t>
      </w:r>
      <w:r w:rsidRPr="008B6F78">
        <w:rPr>
          <w:rFonts w:ascii="Century Gothic" w:hAnsi="Century Gothic"/>
          <w:b/>
          <w:color w:val="000000" w:themeColor="text1"/>
          <w:sz w:val="44"/>
          <w:szCs w:val="44"/>
        </w:rPr>
        <w:t xml:space="preserve"> pm, King 159</w:t>
      </w:r>
    </w:p>
    <w:p w14:paraId="7B6E5AF4" w14:textId="77777777" w:rsidR="004875CA" w:rsidRDefault="004875CA">
      <w:pPr>
        <w:widowControl/>
        <w:rPr>
          <w:rFonts w:ascii="Century Gothic" w:hAnsi="Century Gothic"/>
          <w:b/>
          <w:color w:val="000000" w:themeColor="text1"/>
          <w:sz w:val="44"/>
          <w:szCs w:val="44"/>
        </w:rPr>
      </w:pPr>
      <w:r>
        <w:rPr>
          <w:rFonts w:ascii="Century Gothic" w:hAnsi="Century Gothic"/>
          <w:b/>
          <w:color w:val="000000" w:themeColor="text1"/>
          <w:sz w:val="44"/>
          <w:szCs w:val="44"/>
        </w:rPr>
        <w:lastRenderedPageBreak/>
        <w:br w:type="page"/>
      </w:r>
    </w:p>
    <w:p w14:paraId="6A26A34F" w14:textId="77777777" w:rsidR="001934C7" w:rsidRPr="001934C7" w:rsidRDefault="001934C7" w:rsidP="001934C7">
      <w:pPr>
        <w:spacing w:line="240" w:lineRule="exact"/>
        <w:ind w:left="360" w:hanging="360"/>
        <w:jc w:val="both"/>
        <w:rPr>
          <w:rFonts w:ascii="Century Gothic" w:hAnsi="Century Gothic"/>
          <w:b/>
          <w:sz w:val="22"/>
          <w:szCs w:val="22"/>
        </w:rPr>
      </w:pPr>
      <w:r w:rsidRPr="001934C7">
        <w:rPr>
          <w:rFonts w:ascii="Century Gothic" w:hAnsi="Century Gothic"/>
          <w:b/>
          <w:sz w:val="22"/>
          <w:szCs w:val="22"/>
        </w:rPr>
        <w:lastRenderedPageBreak/>
        <w:t>References</w:t>
      </w:r>
    </w:p>
    <w:p w14:paraId="6753F612"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Kyriakou et al. </w:t>
      </w:r>
      <w:r w:rsidRPr="001934C7">
        <w:rPr>
          <w:rFonts w:ascii="Century Gothic" w:hAnsi="Century Gothic"/>
          <w:bCs/>
          <w:i/>
          <w:iCs/>
          <w:sz w:val="22"/>
          <w:szCs w:val="22"/>
        </w:rPr>
        <w:t>Science</w:t>
      </w:r>
      <w:r w:rsidRPr="001934C7">
        <w:rPr>
          <w:rFonts w:ascii="Century Gothic" w:hAnsi="Century Gothic"/>
          <w:bCs/>
          <w:sz w:val="22"/>
          <w:szCs w:val="22"/>
        </w:rPr>
        <w:t xml:space="preserve"> </w:t>
      </w:r>
      <w:r w:rsidRPr="001934C7">
        <w:rPr>
          <w:rFonts w:ascii="Century Gothic" w:hAnsi="Century Gothic"/>
          <w:b/>
          <w:sz w:val="22"/>
          <w:szCs w:val="22"/>
        </w:rPr>
        <w:t>335</w:t>
      </w:r>
      <w:r w:rsidRPr="001934C7">
        <w:rPr>
          <w:rFonts w:ascii="Century Gothic" w:hAnsi="Century Gothic"/>
          <w:bCs/>
          <w:sz w:val="22"/>
          <w:szCs w:val="22"/>
        </w:rPr>
        <w:t>, 1209 (2012)</w:t>
      </w:r>
    </w:p>
    <w:p w14:paraId="1B1411B8"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Marcinkowski et al. </w:t>
      </w:r>
      <w:r w:rsidRPr="001934C7">
        <w:rPr>
          <w:rFonts w:ascii="Century Gothic" w:hAnsi="Century Gothic"/>
          <w:bCs/>
          <w:i/>
          <w:iCs/>
          <w:sz w:val="22"/>
          <w:szCs w:val="22"/>
        </w:rPr>
        <w:t>Nature Materials</w:t>
      </w:r>
      <w:r w:rsidRPr="001934C7">
        <w:rPr>
          <w:rFonts w:ascii="Century Gothic" w:hAnsi="Century Gothic"/>
          <w:b/>
          <w:sz w:val="22"/>
          <w:szCs w:val="22"/>
        </w:rPr>
        <w:t xml:space="preserve"> 12</w:t>
      </w:r>
      <w:r w:rsidRPr="001934C7">
        <w:rPr>
          <w:rFonts w:ascii="Century Gothic" w:hAnsi="Century Gothic"/>
          <w:bCs/>
          <w:sz w:val="22"/>
          <w:szCs w:val="22"/>
        </w:rPr>
        <w:t>, 523 (2013)</w:t>
      </w:r>
    </w:p>
    <w:p w14:paraId="6BF87903"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Lucci et al. </w:t>
      </w:r>
      <w:r w:rsidRPr="001934C7">
        <w:rPr>
          <w:rFonts w:ascii="Century Gothic" w:hAnsi="Century Gothic"/>
          <w:bCs/>
          <w:i/>
          <w:iCs/>
          <w:sz w:val="22"/>
          <w:szCs w:val="22"/>
        </w:rPr>
        <w:t>Nature Communications</w:t>
      </w:r>
      <w:r w:rsidRPr="001934C7">
        <w:rPr>
          <w:rFonts w:ascii="Century Gothic" w:hAnsi="Century Gothic"/>
          <w:bCs/>
          <w:sz w:val="22"/>
          <w:szCs w:val="22"/>
        </w:rPr>
        <w:t xml:space="preserve"> </w:t>
      </w:r>
      <w:r w:rsidRPr="001934C7">
        <w:rPr>
          <w:rFonts w:ascii="Century Gothic" w:hAnsi="Century Gothic"/>
          <w:b/>
          <w:sz w:val="22"/>
          <w:szCs w:val="22"/>
        </w:rPr>
        <w:t>6</w:t>
      </w:r>
      <w:r w:rsidRPr="001934C7">
        <w:rPr>
          <w:rFonts w:ascii="Century Gothic" w:hAnsi="Century Gothic"/>
          <w:bCs/>
          <w:sz w:val="22"/>
          <w:szCs w:val="22"/>
        </w:rPr>
        <w:t>, 8550 (2015)</w:t>
      </w:r>
    </w:p>
    <w:p w14:paraId="364758A2"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Liu et al.  </w:t>
      </w:r>
      <w:r w:rsidRPr="001934C7">
        <w:rPr>
          <w:rFonts w:ascii="Century Gothic" w:hAnsi="Century Gothic"/>
          <w:bCs/>
          <w:i/>
          <w:iCs/>
          <w:sz w:val="22"/>
          <w:szCs w:val="22"/>
        </w:rPr>
        <w:t>JACS</w:t>
      </w:r>
      <w:r w:rsidRPr="001934C7">
        <w:rPr>
          <w:rFonts w:ascii="Century Gothic" w:hAnsi="Century Gothic"/>
          <w:bCs/>
          <w:sz w:val="22"/>
          <w:szCs w:val="22"/>
        </w:rPr>
        <w:t xml:space="preserve"> </w:t>
      </w:r>
      <w:r w:rsidRPr="001934C7">
        <w:rPr>
          <w:rFonts w:ascii="Century Gothic" w:hAnsi="Century Gothic"/>
          <w:b/>
          <w:sz w:val="22"/>
          <w:szCs w:val="22"/>
        </w:rPr>
        <w:t>138</w:t>
      </w:r>
      <w:r w:rsidRPr="001934C7">
        <w:rPr>
          <w:rFonts w:ascii="Century Gothic" w:hAnsi="Century Gothic"/>
          <w:bCs/>
          <w:sz w:val="22"/>
          <w:szCs w:val="22"/>
        </w:rPr>
        <w:t>, 6396 (2016)</w:t>
      </w:r>
    </w:p>
    <w:p w14:paraId="6A2011F2"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Marcinkowski et al. </w:t>
      </w:r>
      <w:r w:rsidRPr="001934C7">
        <w:rPr>
          <w:rFonts w:ascii="Century Gothic" w:hAnsi="Century Gothic"/>
          <w:bCs/>
          <w:i/>
          <w:iCs/>
          <w:sz w:val="22"/>
          <w:szCs w:val="22"/>
        </w:rPr>
        <w:t>Nature Chemistry</w:t>
      </w:r>
      <w:r w:rsidRPr="001934C7">
        <w:rPr>
          <w:rFonts w:ascii="Century Gothic" w:hAnsi="Century Gothic"/>
          <w:bCs/>
          <w:sz w:val="22"/>
          <w:szCs w:val="22"/>
        </w:rPr>
        <w:t xml:space="preserve"> </w:t>
      </w:r>
      <w:r w:rsidRPr="001934C7">
        <w:rPr>
          <w:rFonts w:ascii="Century Gothic" w:hAnsi="Century Gothic"/>
          <w:b/>
          <w:sz w:val="22"/>
          <w:szCs w:val="22"/>
        </w:rPr>
        <w:t>10</w:t>
      </w:r>
      <w:r w:rsidRPr="001934C7">
        <w:rPr>
          <w:rFonts w:ascii="Century Gothic" w:hAnsi="Century Gothic"/>
          <w:bCs/>
          <w:sz w:val="22"/>
          <w:szCs w:val="22"/>
        </w:rPr>
        <w:t>, 325 (2018)</w:t>
      </w:r>
    </w:p>
    <w:p w14:paraId="6B5D5B9C"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Hannagan et al. </w:t>
      </w:r>
      <w:r w:rsidRPr="001934C7">
        <w:rPr>
          <w:rFonts w:ascii="Century Gothic" w:hAnsi="Century Gothic"/>
          <w:bCs/>
          <w:i/>
          <w:iCs/>
          <w:sz w:val="22"/>
          <w:szCs w:val="22"/>
        </w:rPr>
        <w:t>Science</w:t>
      </w:r>
      <w:r w:rsidRPr="001934C7">
        <w:rPr>
          <w:rFonts w:ascii="Century Gothic" w:hAnsi="Century Gothic"/>
          <w:bCs/>
          <w:sz w:val="22"/>
          <w:szCs w:val="22"/>
        </w:rPr>
        <w:t xml:space="preserve"> </w:t>
      </w:r>
      <w:r w:rsidRPr="001934C7">
        <w:rPr>
          <w:rFonts w:ascii="Century Gothic" w:hAnsi="Century Gothic"/>
          <w:b/>
          <w:sz w:val="22"/>
          <w:szCs w:val="22"/>
        </w:rPr>
        <w:t>372</w:t>
      </w:r>
      <w:r w:rsidRPr="001934C7">
        <w:rPr>
          <w:rFonts w:ascii="Century Gothic" w:hAnsi="Century Gothic"/>
          <w:bCs/>
          <w:sz w:val="22"/>
          <w:szCs w:val="22"/>
        </w:rPr>
        <w:t>, 1444 (2021)</w:t>
      </w:r>
    </w:p>
    <w:p w14:paraId="779062AF" w14:textId="77777777" w:rsidR="001934C7" w:rsidRPr="001934C7" w:rsidRDefault="001934C7" w:rsidP="001934C7">
      <w:pPr>
        <w:numPr>
          <w:ilvl w:val="0"/>
          <w:numId w:val="2"/>
        </w:numPr>
        <w:spacing w:line="240" w:lineRule="exact"/>
        <w:ind w:left="360"/>
        <w:jc w:val="both"/>
        <w:rPr>
          <w:rFonts w:ascii="Century Gothic" w:hAnsi="Century Gothic"/>
          <w:bCs/>
          <w:sz w:val="22"/>
          <w:szCs w:val="22"/>
        </w:rPr>
      </w:pPr>
      <w:r w:rsidRPr="001934C7">
        <w:rPr>
          <w:rFonts w:ascii="Century Gothic" w:hAnsi="Century Gothic"/>
          <w:bCs/>
          <w:sz w:val="22"/>
          <w:szCs w:val="22"/>
        </w:rPr>
        <w:t xml:space="preserve">Jalil et al. </w:t>
      </w:r>
      <w:r w:rsidRPr="001934C7">
        <w:rPr>
          <w:rFonts w:ascii="Century Gothic" w:hAnsi="Century Gothic"/>
          <w:bCs/>
          <w:i/>
          <w:iCs/>
          <w:sz w:val="22"/>
          <w:szCs w:val="22"/>
        </w:rPr>
        <w:t xml:space="preserve">Science </w:t>
      </w:r>
      <w:r w:rsidRPr="001934C7">
        <w:rPr>
          <w:rFonts w:ascii="Century Gothic" w:hAnsi="Century Gothic"/>
          <w:b/>
          <w:sz w:val="22"/>
          <w:szCs w:val="22"/>
        </w:rPr>
        <w:t>387</w:t>
      </w:r>
      <w:r w:rsidRPr="001934C7">
        <w:rPr>
          <w:rFonts w:ascii="Century Gothic" w:hAnsi="Century Gothic"/>
          <w:bCs/>
          <w:sz w:val="22"/>
          <w:szCs w:val="22"/>
        </w:rPr>
        <w:t>, 869 (2025)</w:t>
      </w:r>
    </w:p>
    <w:p w14:paraId="3B8461DA" w14:textId="77777777" w:rsidR="001934C7" w:rsidRPr="001934C7" w:rsidRDefault="001934C7" w:rsidP="001934C7">
      <w:pPr>
        <w:tabs>
          <w:tab w:val="left" w:pos="4320"/>
          <w:tab w:val="right" w:pos="10800"/>
        </w:tabs>
        <w:ind w:left="360" w:hanging="360"/>
        <w:rPr>
          <w:rFonts w:ascii="Century Gothic" w:hAnsi="Century Gothic"/>
          <w:b/>
          <w:color w:val="000000" w:themeColor="text1"/>
          <w:sz w:val="22"/>
          <w:szCs w:val="22"/>
        </w:rPr>
      </w:pPr>
    </w:p>
    <w:p w14:paraId="34C4541A" w14:textId="5FC24956" w:rsidR="004875CA" w:rsidRPr="004875CA" w:rsidRDefault="004875CA" w:rsidP="004875CA">
      <w:pPr>
        <w:tabs>
          <w:tab w:val="left" w:pos="4320"/>
          <w:tab w:val="right" w:pos="10800"/>
        </w:tabs>
        <w:ind w:left="-180"/>
        <w:rPr>
          <w:rFonts w:ascii="Century Gothic" w:hAnsi="Century Gothic"/>
          <w:b/>
          <w:color w:val="000000" w:themeColor="text1"/>
          <w:sz w:val="22"/>
          <w:szCs w:val="22"/>
        </w:rPr>
      </w:pPr>
      <w:r w:rsidRPr="004875CA">
        <w:rPr>
          <w:rFonts w:ascii="Century Gothic" w:hAnsi="Century Gothic"/>
          <w:b/>
          <w:color w:val="000000" w:themeColor="text1"/>
          <w:sz w:val="22"/>
          <w:szCs w:val="22"/>
        </w:rPr>
        <w:t>Biography</w:t>
      </w:r>
    </w:p>
    <w:p w14:paraId="6ADB2C5B" w14:textId="77777777" w:rsidR="004875CA" w:rsidRPr="004875CA" w:rsidRDefault="004875CA" w:rsidP="004875CA">
      <w:pPr>
        <w:tabs>
          <w:tab w:val="left" w:pos="4320"/>
          <w:tab w:val="right" w:pos="10800"/>
        </w:tabs>
        <w:ind w:left="-180"/>
        <w:rPr>
          <w:rFonts w:ascii="Century Gothic" w:hAnsi="Century Gothic"/>
          <w:bCs/>
          <w:color w:val="000000" w:themeColor="text1"/>
          <w:sz w:val="22"/>
          <w:szCs w:val="22"/>
        </w:rPr>
      </w:pPr>
      <w:r w:rsidRPr="004875CA">
        <w:rPr>
          <w:rFonts w:ascii="Century Gothic" w:hAnsi="Century Gothic"/>
          <w:bCs/>
          <w:color w:val="000000" w:themeColor="text1"/>
          <w:sz w:val="22"/>
          <w:szCs w:val="22"/>
        </w:rPr>
        <w:t xml:space="preserve">E. Charles H. Sykes is the John Wade Professor of Chemistry and Professor of Chemical and Biological Engineering at Tufts University. Charles got his B.S. and M.S. from Oxford University before moving to Cambridge University for a Ph.D. under the supervision of Professor Richard Lambert. He then relocated to the U.S. for a postdoctoral fellowship with Professor Paul Weiss at Penn State before starting his independent career at Tufts University in 2005. </w:t>
      </w:r>
    </w:p>
    <w:p w14:paraId="754180C3" w14:textId="77777777" w:rsidR="004875CA" w:rsidRPr="004875CA" w:rsidRDefault="004875CA" w:rsidP="004875CA">
      <w:pPr>
        <w:tabs>
          <w:tab w:val="left" w:pos="4320"/>
          <w:tab w:val="right" w:pos="10800"/>
        </w:tabs>
        <w:ind w:left="-180"/>
        <w:rPr>
          <w:rFonts w:ascii="Century Gothic" w:hAnsi="Century Gothic"/>
          <w:bCs/>
          <w:color w:val="000000" w:themeColor="text1"/>
          <w:sz w:val="22"/>
          <w:szCs w:val="22"/>
        </w:rPr>
      </w:pPr>
    </w:p>
    <w:p w14:paraId="6CF5B3A5" w14:textId="77777777" w:rsidR="004875CA" w:rsidRPr="004875CA" w:rsidRDefault="004875CA" w:rsidP="004875CA">
      <w:pPr>
        <w:tabs>
          <w:tab w:val="left" w:pos="4320"/>
          <w:tab w:val="right" w:pos="10800"/>
        </w:tabs>
        <w:ind w:left="-180"/>
        <w:rPr>
          <w:rFonts w:ascii="Century Gothic" w:hAnsi="Century Gothic"/>
          <w:bCs/>
          <w:color w:val="000000" w:themeColor="text1"/>
          <w:sz w:val="22"/>
          <w:szCs w:val="22"/>
        </w:rPr>
      </w:pPr>
      <w:r w:rsidRPr="004875CA">
        <w:rPr>
          <w:rFonts w:ascii="Century Gothic" w:hAnsi="Century Gothic"/>
          <w:bCs/>
          <w:color w:val="000000" w:themeColor="text1"/>
          <w:sz w:val="22"/>
          <w:szCs w:val="22"/>
        </w:rPr>
        <w:t xml:space="preserve">Sykes has been named a Beckman Young Investigator, Research Corporation Cottrell Scholar, IUPAC young observer and the Usen Family Career Development Professor. He was also the recipient of a 2009 NSF CAREER award, a 2011 Camille Dreyfus Teacher-Scholar Award and the 2012 AVS Peter Mark Memorial Award. Charles received the </w:t>
      </w:r>
      <w:r w:rsidRPr="004875CA">
        <w:rPr>
          <w:rFonts w:ascii="Century Gothic" w:hAnsi="Century Gothic"/>
          <w:bCs/>
          <w:iCs/>
          <w:color w:val="000000" w:themeColor="text1"/>
          <w:sz w:val="22"/>
          <w:szCs w:val="22"/>
        </w:rPr>
        <w:t>Young Talented Scientist Award</w:t>
      </w:r>
      <w:r w:rsidRPr="004875CA">
        <w:rPr>
          <w:rFonts w:ascii="Century Gothic" w:hAnsi="Century Gothic"/>
          <w:bCs/>
          <w:i/>
          <w:iCs/>
          <w:color w:val="000000" w:themeColor="text1"/>
          <w:sz w:val="22"/>
          <w:szCs w:val="22"/>
        </w:rPr>
        <w:t xml:space="preserve"> </w:t>
      </w:r>
      <w:r w:rsidRPr="004875CA">
        <w:rPr>
          <w:rFonts w:ascii="Century Gothic" w:hAnsi="Century Gothic"/>
          <w:bCs/>
          <w:color w:val="000000" w:themeColor="text1"/>
          <w:sz w:val="22"/>
          <w:szCs w:val="22"/>
        </w:rPr>
        <w:t xml:space="preserve">at Chirality 2014 and was named a </w:t>
      </w:r>
      <w:r w:rsidRPr="004875CA">
        <w:rPr>
          <w:rFonts w:ascii="Century Gothic" w:hAnsi="Century Gothic"/>
          <w:bCs/>
          <w:iCs/>
          <w:color w:val="000000" w:themeColor="text1"/>
          <w:sz w:val="22"/>
          <w:szCs w:val="22"/>
        </w:rPr>
        <w:t xml:space="preserve">Fellow of the Royal Society of Chemistry in 2015. In 2018 Charles was named a Fellow of the AVS and, together with Maria Flytzani-Stephanopoulos, was awarded the 2019 ACS Catalysis Lectureship for the Advancement of Catalytic Sciences. In 2022 Charles was named </w:t>
      </w:r>
      <w:proofErr w:type="gramStart"/>
      <w:r w:rsidRPr="004875CA">
        <w:rPr>
          <w:rFonts w:ascii="Century Gothic" w:hAnsi="Century Gothic"/>
          <w:bCs/>
          <w:iCs/>
          <w:color w:val="000000" w:themeColor="text1"/>
          <w:sz w:val="22"/>
          <w:szCs w:val="22"/>
        </w:rPr>
        <w:t>a</w:t>
      </w:r>
      <w:proofErr w:type="gramEnd"/>
      <w:r w:rsidRPr="004875CA">
        <w:rPr>
          <w:rFonts w:ascii="Century Gothic" w:hAnsi="Century Gothic"/>
          <w:bCs/>
          <w:iCs/>
          <w:color w:val="000000" w:themeColor="text1"/>
          <w:sz w:val="22"/>
          <w:szCs w:val="22"/>
        </w:rPr>
        <w:t xml:space="preserve"> AAAS fellow and awarded the Royal Society of Chemistry, Faraday Division, Horizon Prize for the development of single-atom alloy catalysts. Charles is the 2023 winner of the </w:t>
      </w:r>
      <w:r w:rsidRPr="004875CA">
        <w:rPr>
          <w:rFonts w:ascii="Century Gothic" w:hAnsi="Century Gothic"/>
          <w:bCs/>
          <w:iCs/>
          <w:color w:val="000000" w:themeColor="text1"/>
          <w:sz w:val="22"/>
          <w:szCs w:val="22"/>
          <w:lang w:val="en-GB"/>
        </w:rPr>
        <w:t>International Precious Metals Institute,</w:t>
      </w:r>
      <w:r w:rsidRPr="004875CA">
        <w:rPr>
          <w:rFonts w:ascii="Century Gothic" w:hAnsi="Century Gothic"/>
          <w:bCs/>
          <w:iCs/>
          <w:color w:val="000000" w:themeColor="text1"/>
          <w:sz w:val="22"/>
          <w:szCs w:val="22"/>
        </w:rPr>
        <w:t xml:space="preserve"> Henry J. Albert Award. He was awarded the </w:t>
      </w:r>
      <w:r w:rsidRPr="004875CA">
        <w:rPr>
          <w:rFonts w:ascii="Century Gothic" w:hAnsi="Century Gothic"/>
          <w:bCs/>
          <w:color w:val="000000" w:themeColor="text1"/>
          <w:sz w:val="22"/>
          <w:szCs w:val="22"/>
        </w:rPr>
        <w:t>Ipatieff Lectureship in Chemistry at Northwestern in 2025 and the Bernstein Lectureship in Chemistry at UW-Madison in 2026.</w:t>
      </w:r>
    </w:p>
    <w:p w14:paraId="28F9B60E" w14:textId="77777777" w:rsidR="004875CA" w:rsidRPr="004875CA" w:rsidRDefault="004875CA" w:rsidP="004875CA">
      <w:pPr>
        <w:tabs>
          <w:tab w:val="left" w:pos="4320"/>
          <w:tab w:val="right" w:pos="10800"/>
        </w:tabs>
        <w:ind w:left="-180"/>
        <w:rPr>
          <w:rFonts w:ascii="Century Gothic" w:hAnsi="Century Gothic"/>
          <w:bCs/>
          <w:iCs/>
          <w:color w:val="000000" w:themeColor="text1"/>
          <w:sz w:val="22"/>
          <w:szCs w:val="22"/>
        </w:rPr>
      </w:pPr>
    </w:p>
    <w:p w14:paraId="0ECA0D55" w14:textId="77777777" w:rsidR="004875CA" w:rsidRPr="004875CA" w:rsidRDefault="004875CA" w:rsidP="004875CA">
      <w:pPr>
        <w:tabs>
          <w:tab w:val="left" w:pos="4320"/>
          <w:tab w:val="right" w:pos="10800"/>
        </w:tabs>
        <w:ind w:left="-180"/>
        <w:rPr>
          <w:rFonts w:ascii="Century Gothic" w:hAnsi="Century Gothic"/>
          <w:bCs/>
          <w:color w:val="000000" w:themeColor="text1"/>
          <w:sz w:val="22"/>
          <w:szCs w:val="22"/>
        </w:rPr>
      </w:pPr>
      <w:r w:rsidRPr="004875CA">
        <w:rPr>
          <w:rFonts w:ascii="Century Gothic" w:hAnsi="Century Gothic"/>
          <w:bCs/>
          <w:color w:val="000000" w:themeColor="text1"/>
          <w:sz w:val="22"/>
          <w:szCs w:val="22"/>
        </w:rPr>
        <w:t>He is the author of over 200 peer-reviewed publications and has given over 180 invited talks at conferences and universities.</w:t>
      </w:r>
    </w:p>
    <w:p w14:paraId="786E2BF9" w14:textId="77777777" w:rsidR="004875CA" w:rsidRPr="004875CA" w:rsidRDefault="004875CA" w:rsidP="004875CA">
      <w:pPr>
        <w:tabs>
          <w:tab w:val="left" w:pos="4320"/>
          <w:tab w:val="right" w:pos="10800"/>
        </w:tabs>
        <w:ind w:left="-180"/>
        <w:rPr>
          <w:rFonts w:ascii="Century Gothic" w:hAnsi="Century Gothic"/>
          <w:bCs/>
          <w:color w:val="000000" w:themeColor="text1"/>
          <w:sz w:val="22"/>
          <w:szCs w:val="22"/>
        </w:rPr>
      </w:pPr>
    </w:p>
    <w:p w14:paraId="3599F534" w14:textId="77777777" w:rsidR="004875CA" w:rsidRPr="004875CA" w:rsidRDefault="004875CA" w:rsidP="004875CA">
      <w:pPr>
        <w:tabs>
          <w:tab w:val="left" w:pos="4320"/>
          <w:tab w:val="right" w:pos="10800"/>
        </w:tabs>
        <w:ind w:left="-180"/>
        <w:rPr>
          <w:rFonts w:ascii="Century Gothic" w:hAnsi="Century Gothic"/>
          <w:bCs/>
          <w:i/>
          <w:color w:val="000000" w:themeColor="text1"/>
          <w:sz w:val="22"/>
          <w:szCs w:val="22"/>
        </w:rPr>
      </w:pPr>
      <w:r w:rsidRPr="004875CA">
        <w:rPr>
          <w:rFonts w:ascii="Century Gothic" w:hAnsi="Century Gothic"/>
          <w:bCs/>
          <w:color w:val="000000" w:themeColor="text1"/>
          <w:sz w:val="22"/>
          <w:szCs w:val="22"/>
        </w:rPr>
        <w:t xml:space="preserve">Website: </w:t>
      </w:r>
      <w:hyperlink r:id="rId11" w:history="1">
        <w:r w:rsidRPr="004875CA">
          <w:rPr>
            <w:rStyle w:val="Hyperlink"/>
            <w:rFonts w:ascii="Century Gothic" w:hAnsi="Century Gothic"/>
            <w:bCs/>
            <w:sz w:val="22"/>
            <w:szCs w:val="22"/>
          </w:rPr>
          <w:t>http://ase.tufts.edu/chemistry/sykes/index.html</w:t>
        </w:r>
      </w:hyperlink>
      <w:r w:rsidRPr="004875CA">
        <w:rPr>
          <w:rFonts w:ascii="Century Gothic" w:hAnsi="Century Gothic"/>
          <w:bCs/>
          <w:color w:val="000000" w:themeColor="text1"/>
          <w:sz w:val="22"/>
          <w:szCs w:val="22"/>
        </w:rPr>
        <w:t xml:space="preserve"> </w:t>
      </w:r>
    </w:p>
    <w:p w14:paraId="39C10C0E" w14:textId="77777777" w:rsidR="005405B8" w:rsidRPr="004875CA" w:rsidRDefault="005405B8" w:rsidP="00270D8E">
      <w:pPr>
        <w:tabs>
          <w:tab w:val="left" w:pos="4320"/>
          <w:tab w:val="right" w:pos="10800"/>
        </w:tabs>
        <w:ind w:left="-180" w:right="-990"/>
        <w:rPr>
          <w:rFonts w:ascii="Century Gothic" w:hAnsi="Century Gothic"/>
          <w:b/>
          <w:color w:val="000000" w:themeColor="text1"/>
          <w:sz w:val="22"/>
          <w:szCs w:val="22"/>
        </w:rPr>
      </w:pPr>
    </w:p>
    <w:sectPr w:rsidR="005405B8" w:rsidRPr="004875CA" w:rsidSect="00270D8E">
      <w:endnotePr>
        <w:numFmt w:val="decimal"/>
      </w:endnotePr>
      <w:pgSz w:w="12240" w:h="15840"/>
      <w:pgMar w:top="720" w:right="720" w:bottom="720" w:left="720" w:header="1440" w:footer="1440" w:gutter="0"/>
      <w:cols w:space="720"/>
      <w:noEndnote/>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D4AC0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5022741"/>
    <w:multiLevelType w:val="multilevel"/>
    <w:tmpl w:val="450227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7390863">
    <w:abstractNumId w:val="0"/>
  </w:num>
  <w:num w:numId="2" w16cid:durableId="1241139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65F"/>
    <w:rsid w:val="0000473F"/>
    <w:rsid w:val="00005EDA"/>
    <w:rsid w:val="00020977"/>
    <w:rsid w:val="000265EC"/>
    <w:rsid w:val="00034BE2"/>
    <w:rsid w:val="000700F4"/>
    <w:rsid w:val="000761F6"/>
    <w:rsid w:val="000769F9"/>
    <w:rsid w:val="00090283"/>
    <w:rsid w:val="000A636B"/>
    <w:rsid w:val="000C7FC4"/>
    <w:rsid w:val="000F245F"/>
    <w:rsid w:val="00114802"/>
    <w:rsid w:val="00120BDB"/>
    <w:rsid w:val="001234AF"/>
    <w:rsid w:val="00124DEA"/>
    <w:rsid w:val="001361A3"/>
    <w:rsid w:val="00147312"/>
    <w:rsid w:val="001662C6"/>
    <w:rsid w:val="001934C7"/>
    <w:rsid w:val="00197DF7"/>
    <w:rsid w:val="001A0B63"/>
    <w:rsid w:val="001A2C07"/>
    <w:rsid w:val="001A6CD8"/>
    <w:rsid w:val="001B671D"/>
    <w:rsid w:val="001D06BD"/>
    <w:rsid w:val="001E10E7"/>
    <w:rsid w:val="001E63B9"/>
    <w:rsid w:val="001F608E"/>
    <w:rsid w:val="002055FE"/>
    <w:rsid w:val="002155AD"/>
    <w:rsid w:val="002225D3"/>
    <w:rsid w:val="00227A9C"/>
    <w:rsid w:val="002347A2"/>
    <w:rsid w:val="00245FF3"/>
    <w:rsid w:val="00246D8C"/>
    <w:rsid w:val="00257B2C"/>
    <w:rsid w:val="002700B4"/>
    <w:rsid w:val="00270D8E"/>
    <w:rsid w:val="00280DD7"/>
    <w:rsid w:val="00295E65"/>
    <w:rsid w:val="002A5E32"/>
    <w:rsid w:val="002B69D2"/>
    <w:rsid w:val="002C7B07"/>
    <w:rsid w:val="002D3D47"/>
    <w:rsid w:val="002E1A89"/>
    <w:rsid w:val="002E383B"/>
    <w:rsid w:val="00310261"/>
    <w:rsid w:val="00313A49"/>
    <w:rsid w:val="00341ED6"/>
    <w:rsid w:val="00344381"/>
    <w:rsid w:val="00381B8C"/>
    <w:rsid w:val="00391F24"/>
    <w:rsid w:val="00397BAC"/>
    <w:rsid w:val="003A30DB"/>
    <w:rsid w:val="003B380A"/>
    <w:rsid w:val="003B4295"/>
    <w:rsid w:val="003D32D2"/>
    <w:rsid w:val="003F0DB0"/>
    <w:rsid w:val="0042365F"/>
    <w:rsid w:val="00427638"/>
    <w:rsid w:val="004350E5"/>
    <w:rsid w:val="00436312"/>
    <w:rsid w:val="0043746B"/>
    <w:rsid w:val="0044150F"/>
    <w:rsid w:val="00461A76"/>
    <w:rsid w:val="004620EC"/>
    <w:rsid w:val="00483F40"/>
    <w:rsid w:val="00486B7E"/>
    <w:rsid w:val="004875CA"/>
    <w:rsid w:val="00494CF1"/>
    <w:rsid w:val="004F6BD1"/>
    <w:rsid w:val="00501702"/>
    <w:rsid w:val="00502481"/>
    <w:rsid w:val="005035E2"/>
    <w:rsid w:val="00510565"/>
    <w:rsid w:val="005179D8"/>
    <w:rsid w:val="005233CC"/>
    <w:rsid w:val="0052716E"/>
    <w:rsid w:val="005405B8"/>
    <w:rsid w:val="00574C08"/>
    <w:rsid w:val="00590D7E"/>
    <w:rsid w:val="005A0E83"/>
    <w:rsid w:val="005A4A4A"/>
    <w:rsid w:val="005B265D"/>
    <w:rsid w:val="005C6885"/>
    <w:rsid w:val="005E0634"/>
    <w:rsid w:val="005F1D6D"/>
    <w:rsid w:val="005F7599"/>
    <w:rsid w:val="006127BA"/>
    <w:rsid w:val="006172D4"/>
    <w:rsid w:val="006209CC"/>
    <w:rsid w:val="00640E32"/>
    <w:rsid w:val="00652DFC"/>
    <w:rsid w:val="00655E43"/>
    <w:rsid w:val="006611DB"/>
    <w:rsid w:val="00666CA0"/>
    <w:rsid w:val="006A1D55"/>
    <w:rsid w:val="006B5788"/>
    <w:rsid w:val="006C0E9D"/>
    <w:rsid w:val="006F2F8F"/>
    <w:rsid w:val="006F38E4"/>
    <w:rsid w:val="0070243F"/>
    <w:rsid w:val="00717C78"/>
    <w:rsid w:val="00765F0E"/>
    <w:rsid w:val="00772BDC"/>
    <w:rsid w:val="007A2531"/>
    <w:rsid w:val="007C3E37"/>
    <w:rsid w:val="007C7030"/>
    <w:rsid w:val="007D1FE6"/>
    <w:rsid w:val="007D7E8B"/>
    <w:rsid w:val="00810084"/>
    <w:rsid w:val="00810D1D"/>
    <w:rsid w:val="008116D6"/>
    <w:rsid w:val="008163EC"/>
    <w:rsid w:val="00832EB2"/>
    <w:rsid w:val="008615E0"/>
    <w:rsid w:val="0088020D"/>
    <w:rsid w:val="00880ECD"/>
    <w:rsid w:val="0088374A"/>
    <w:rsid w:val="008845CD"/>
    <w:rsid w:val="00884F4B"/>
    <w:rsid w:val="00885FF5"/>
    <w:rsid w:val="008A263B"/>
    <w:rsid w:val="008B6F78"/>
    <w:rsid w:val="008C0027"/>
    <w:rsid w:val="008E30A3"/>
    <w:rsid w:val="008E5A0B"/>
    <w:rsid w:val="008F0F28"/>
    <w:rsid w:val="008F4D8A"/>
    <w:rsid w:val="00901503"/>
    <w:rsid w:val="00937C78"/>
    <w:rsid w:val="009478E5"/>
    <w:rsid w:val="009503C1"/>
    <w:rsid w:val="009552A7"/>
    <w:rsid w:val="009668BD"/>
    <w:rsid w:val="009945AC"/>
    <w:rsid w:val="009A16BF"/>
    <w:rsid w:val="009A6AA3"/>
    <w:rsid w:val="009C0215"/>
    <w:rsid w:val="009C54FF"/>
    <w:rsid w:val="009E51C8"/>
    <w:rsid w:val="009E6889"/>
    <w:rsid w:val="00A01E09"/>
    <w:rsid w:val="00A02EBD"/>
    <w:rsid w:val="00A22019"/>
    <w:rsid w:val="00A247BC"/>
    <w:rsid w:val="00A2715C"/>
    <w:rsid w:val="00A326E3"/>
    <w:rsid w:val="00A37CEC"/>
    <w:rsid w:val="00A46972"/>
    <w:rsid w:val="00A52170"/>
    <w:rsid w:val="00A74E9F"/>
    <w:rsid w:val="00A7566A"/>
    <w:rsid w:val="00A90006"/>
    <w:rsid w:val="00A924F2"/>
    <w:rsid w:val="00A94560"/>
    <w:rsid w:val="00A94643"/>
    <w:rsid w:val="00AA7462"/>
    <w:rsid w:val="00AD3BB9"/>
    <w:rsid w:val="00AF375A"/>
    <w:rsid w:val="00B00AA5"/>
    <w:rsid w:val="00B054D6"/>
    <w:rsid w:val="00B3193A"/>
    <w:rsid w:val="00B66BBD"/>
    <w:rsid w:val="00B70228"/>
    <w:rsid w:val="00B74A0F"/>
    <w:rsid w:val="00B810E3"/>
    <w:rsid w:val="00B923B4"/>
    <w:rsid w:val="00BA0F04"/>
    <w:rsid w:val="00BC21F8"/>
    <w:rsid w:val="00BD6903"/>
    <w:rsid w:val="00C073D2"/>
    <w:rsid w:val="00C07939"/>
    <w:rsid w:val="00C17222"/>
    <w:rsid w:val="00C2497F"/>
    <w:rsid w:val="00C268D2"/>
    <w:rsid w:val="00C27FE1"/>
    <w:rsid w:val="00C37ED8"/>
    <w:rsid w:val="00C433CC"/>
    <w:rsid w:val="00C45A92"/>
    <w:rsid w:val="00C46187"/>
    <w:rsid w:val="00C53589"/>
    <w:rsid w:val="00C671EE"/>
    <w:rsid w:val="00C70875"/>
    <w:rsid w:val="00C935BD"/>
    <w:rsid w:val="00CA2C0A"/>
    <w:rsid w:val="00CB370C"/>
    <w:rsid w:val="00CB7BCC"/>
    <w:rsid w:val="00CF72F8"/>
    <w:rsid w:val="00D02292"/>
    <w:rsid w:val="00D0243D"/>
    <w:rsid w:val="00D052D6"/>
    <w:rsid w:val="00D061BC"/>
    <w:rsid w:val="00D252C2"/>
    <w:rsid w:val="00D31D9F"/>
    <w:rsid w:val="00D32E12"/>
    <w:rsid w:val="00D36A76"/>
    <w:rsid w:val="00D45063"/>
    <w:rsid w:val="00D64D43"/>
    <w:rsid w:val="00D74DAD"/>
    <w:rsid w:val="00D8142C"/>
    <w:rsid w:val="00D95CBA"/>
    <w:rsid w:val="00DB64B7"/>
    <w:rsid w:val="00DB7B96"/>
    <w:rsid w:val="00DC6A53"/>
    <w:rsid w:val="00DD6AD1"/>
    <w:rsid w:val="00E052B4"/>
    <w:rsid w:val="00E0685F"/>
    <w:rsid w:val="00E13DAE"/>
    <w:rsid w:val="00E15849"/>
    <w:rsid w:val="00E20848"/>
    <w:rsid w:val="00E27C64"/>
    <w:rsid w:val="00E4047B"/>
    <w:rsid w:val="00E6586F"/>
    <w:rsid w:val="00E65AFA"/>
    <w:rsid w:val="00E75A1A"/>
    <w:rsid w:val="00E81F52"/>
    <w:rsid w:val="00E8208E"/>
    <w:rsid w:val="00E837CE"/>
    <w:rsid w:val="00E84A5F"/>
    <w:rsid w:val="00EA3DC2"/>
    <w:rsid w:val="00EB7A79"/>
    <w:rsid w:val="00ED75AE"/>
    <w:rsid w:val="00EE56CC"/>
    <w:rsid w:val="00EE777C"/>
    <w:rsid w:val="00EF0977"/>
    <w:rsid w:val="00F10AD6"/>
    <w:rsid w:val="00F147BC"/>
    <w:rsid w:val="00F2000E"/>
    <w:rsid w:val="00F265E4"/>
    <w:rsid w:val="00F31517"/>
    <w:rsid w:val="00F42D98"/>
    <w:rsid w:val="00F5243B"/>
    <w:rsid w:val="00F57063"/>
    <w:rsid w:val="00F91097"/>
    <w:rsid w:val="00F9752C"/>
    <w:rsid w:val="00FC19DA"/>
    <w:rsid w:val="00FD1ADD"/>
    <w:rsid w:val="00FD6C9A"/>
    <w:rsid w:val="00FE0B27"/>
    <w:rsid w:val="00FF0E9D"/>
    <w:rsid w:val="00FF1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D6DD21"/>
  <w15:docId w15:val="{B9100E0A-A1E7-9647-8D16-2C075DCB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E9D"/>
    <w:pPr>
      <w:widowControl w:val="0"/>
    </w:pPr>
    <w:rPr>
      <w:sz w:val="24"/>
    </w:rPr>
  </w:style>
  <w:style w:type="paragraph" w:styleId="Heading1">
    <w:name w:val="heading 1"/>
    <w:basedOn w:val="Normal"/>
    <w:next w:val="Normal"/>
    <w:qFormat/>
    <w:rsid w:val="00FF0E9D"/>
    <w:pPr>
      <w:keepNext/>
      <w:jc w:val="center"/>
      <w:outlineLvl w:val="0"/>
    </w:pPr>
    <w:rPr>
      <w:rFonts w:ascii="Lucida Sans" w:hAnsi="Lucida Sans"/>
      <w:sz w:val="48"/>
    </w:rPr>
  </w:style>
  <w:style w:type="paragraph" w:styleId="Heading2">
    <w:name w:val="heading 2"/>
    <w:basedOn w:val="Normal"/>
    <w:next w:val="Normal"/>
    <w:link w:val="Heading2Char"/>
    <w:qFormat/>
    <w:rsid w:val="00FF0E9D"/>
    <w:pPr>
      <w:keepNext/>
      <w:outlineLvl w:val="1"/>
    </w:pPr>
    <w:rPr>
      <w:rFonts w:ascii="Lucida Sans" w:hAnsi="Lucida Sans"/>
      <w:b/>
      <w:sz w:val="28"/>
    </w:rPr>
  </w:style>
  <w:style w:type="paragraph" w:styleId="Heading3">
    <w:name w:val="heading 3"/>
    <w:basedOn w:val="Normal"/>
    <w:next w:val="Normal"/>
    <w:qFormat/>
    <w:rsid w:val="00FF0E9D"/>
    <w:pPr>
      <w:keepNext/>
      <w:jc w:val="center"/>
      <w:outlineLvl w:val="2"/>
    </w:pPr>
    <w:rPr>
      <w:rFonts w:ascii="Lucida Sans" w:hAnsi="Lucida Sans"/>
      <w:b/>
      <w:sz w:val="48"/>
    </w:rPr>
  </w:style>
  <w:style w:type="paragraph" w:styleId="Heading4">
    <w:name w:val="heading 4"/>
    <w:basedOn w:val="Normal"/>
    <w:next w:val="Normal"/>
    <w:qFormat/>
    <w:rsid w:val="00FF0E9D"/>
    <w:pPr>
      <w:keepNext/>
      <w:ind w:left="1152"/>
      <w:jc w:val="center"/>
      <w:outlineLvl w:val="3"/>
    </w:pPr>
    <w:rPr>
      <w:rFonts w:ascii="Lucida Sans" w:hAnsi="Lucida Sans"/>
      <w:sz w:val="48"/>
    </w:rPr>
  </w:style>
  <w:style w:type="paragraph" w:styleId="Heading5">
    <w:name w:val="heading 5"/>
    <w:basedOn w:val="Normal"/>
    <w:next w:val="Normal"/>
    <w:qFormat/>
    <w:rsid w:val="00FF0E9D"/>
    <w:pPr>
      <w:keepNext/>
      <w:ind w:left="1152"/>
      <w:jc w:val="center"/>
      <w:outlineLvl w:val="4"/>
    </w:pPr>
    <w:rPr>
      <w:rFonts w:ascii="Lucida Sans" w:hAnsi="Lucida Sans"/>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FF0E9D"/>
  </w:style>
  <w:style w:type="paragraph" w:styleId="BodyText">
    <w:name w:val="Body Text"/>
    <w:basedOn w:val="Normal"/>
    <w:rsid w:val="00FF0E9D"/>
    <w:rPr>
      <w:rFonts w:ascii="Lucida Sans" w:hAnsi="Lucida Sans"/>
      <w:sz w:val="32"/>
    </w:rPr>
  </w:style>
  <w:style w:type="paragraph" w:styleId="BalloonText">
    <w:name w:val="Balloon Text"/>
    <w:basedOn w:val="Normal"/>
    <w:semiHidden/>
    <w:rsid w:val="00120BDB"/>
    <w:rPr>
      <w:rFonts w:ascii="Tahoma" w:hAnsi="Tahoma" w:cs="Tahoma"/>
      <w:sz w:val="16"/>
      <w:szCs w:val="16"/>
    </w:rPr>
  </w:style>
  <w:style w:type="character" w:customStyle="1" w:styleId="speakerdept1">
    <w:name w:val="speakerdept1"/>
    <w:rsid w:val="002E383B"/>
    <w:rPr>
      <w:rFonts w:ascii="Times New Roman" w:hAnsi="Times New Roman" w:cs="Times New Roman"/>
      <w:color w:val="000000"/>
      <w:sz w:val="18"/>
      <w:szCs w:val="18"/>
    </w:rPr>
  </w:style>
  <w:style w:type="character" w:customStyle="1" w:styleId="speakeraffil1">
    <w:name w:val="speakeraffil1"/>
    <w:rsid w:val="002E383B"/>
    <w:rPr>
      <w:rFonts w:ascii="Times New Roman" w:hAnsi="Times New Roman" w:cs="Times New Roman"/>
      <w:i/>
      <w:iCs/>
      <w:color w:val="000000"/>
      <w:sz w:val="18"/>
      <w:szCs w:val="18"/>
    </w:rPr>
  </w:style>
  <w:style w:type="character" w:styleId="Hyperlink">
    <w:name w:val="Hyperlink"/>
    <w:rsid w:val="002E383B"/>
    <w:rPr>
      <w:rFonts w:cs="Times New Roman"/>
      <w:color w:val="0000FF"/>
      <w:u w:val="single"/>
    </w:rPr>
  </w:style>
  <w:style w:type="paragraph" w:styleId="NormalWeb">
    <w:name w:val="Normal (Web)"/>
    <w:basedOn w:val="Normal"/>
    <w:uiPriority w:val="99"/>
    <w:rsid w:val="001234AF"/>
    <w:pPr>
      <w:widowControl/>
      <w:spacing w:before="100" w:beforeAutospacing="1" w:after="100" w:afterAutospacing="1"/>
    </w:pPr>
    <w:rPr>
      <w:szCs w:val="24"/>
    </w:rPr>
  </w:style>
  <w:style w:type="paragraph" w:customStyle="1" w:styleId="Default">
    <w:name w:val="Default"/>
    <w:rsid w:val="008163EC"/>
    <w:pPr>
      <w:autoSpaceDE w:val="0"/>
      <w:autoSpaceDN w:val="0"/>
      <w:adjustRightInd w:val="0"/>
    </w:pPr>
    <w:rPr>
      <w:rFonts w:ascii="Book Antiqua" w:hAnsi="Book Antiqua" w:cs="Book Antiqua"/>
      <w:color w:val="000000"/>
      <w:sz w:val="24"/>
      <w:szCs w:val="24"/>
    </w:rPr>
  </w:style>
  <w:style w:type="character" w:customStyle="1" w:styleId="Heading2Char">
    <w:name w:val="Heading 2 Char"/>
    <w:link w:val="Heading2"/>
    <w:rsid w:val="005A4A4A"/>
    <w:rPr>
      <w:rFonts w:ascii="Lucida Sans" w:hAnsi="Lucida Sans"/>
      <w:b/>
      <w:sz w:val="28"/>
    </w:rPr>
  </w:style>
  <w:style w:type="character" w:styleId="Emphasis">
    <w:name w:val="Emphasis"/>
    <w:uiPriority w:val="20"/>
    <w:qFormat/>
    <w:locked/>
    <w:rsid w:val="00AD3BB9"/>
    <w:rPr>
      <w:i/>
      <w:iCs/>
    </w:rPr>
  </w:style>
  <w:style w:type="character" w:customStyle="1" w:styleId="spelle">
    <w:name w:val="spelle"/>
    <w:rsid w:val="00A22019"/>
  </w:style>
  <w:style w:type="character" w:customStyle="1" w:styleId="purple">
    <w:name w:val="purple"/>
    <w:rsid w:val="00CF72F8"/>
  </w:style>
  <w:style w:type="character" w:styleId="Strong">
    <w:name w:val="Strong"/>
    <w:uiPriority w:val="22"/>
    <w:qFormat/>
    <w:locked/>
    <w:rsid w:val="003B4295"/>
    <w:rPr>
      <w:b/>
      <w:bCs/>
    </w:rPr>
  </w:style>
  <w:style w:type="character" w:styleId="UnresolvedMention">
    <w:name w:val="Unresolved Mention"/>
    <w:basedOn w:val="DefaultParagraphFont"/>
    <w:uiPriority w:val="99"/>
    <w:semiHidden/>
    <w:unhideWhenUsed/>
    <w:rsid w:val="00487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730151450">
      <w:bodyDiv w:val="1"/>
      <w:marLeft w:val="0"/>
      <w:marRight w:val="0"/>
      <w:marTop w:val="0"/>
      <w:marBottom w:val="0"/>
      <w:divBdr>
        <w:top w:val="none" w:sz="0" w:space="0" w:color="auto"/>
        <w:left w:val="none" w:sz="0" w:space="0" w:color="auto"/>
        <w:bottom w:val="none" w:sz="0" w:space="0" w:color="auto"/>
        <w:right w:val="none" w:sz="0" w:space="0" w:color="auto"/>
      </w:divBdr>
      <w:divsChild>
        <w:div w:id="1028869273">
          <w:marLeft w:val="0"/>
          <w:marRight w:val="0"/>
          <w:marTop w:val="0"/>
          <w:marBottom w:val="0"/>
          <w:divBdr>
            <w:top w:val="none" w:sz="0" w:space="0" w:color="auto"/>
            <w:left w:val="none" w:sz="0" w:space="0" w:color="auto"/>
            <w:bottom w:val="none" w:sz="0" w:space="0" w:color="auto"/>
            <w:right w:val="none" w:sz="0" w:space="0" w:color="auto"/>
          </w:divBdr>
          <w:divsChild>
            <w:div w:id="152337405">
              <w:marLeft w:val="0"/>
              <w:marRight w:val="0"/>
              <w:marTop w:val="0"/>
              <w:marBottom w:val="0"/>
              <w:divBdr>
                <w:top w:val="none" w:sz="0" w:space="0" w:color="auto"/>
                <w:left w:val="none" w:sz="0" w:space="0" w:color="auto"/>
                <w:bottom w:val="none" w:sz="0" w:space="0" w:color="auto"/>
                <w:right w:val="none" w:sz="0" w:space="0" w:color="auto"/>
              </w:divBdr>
              <w:divsChild>
                <w:div w:id="872496556">
                  <w:marLeft w:val="0"/>
                  <w:marRight w:val="0"/>
                  <w:marTop w:val="0"/>
                  <w:marBottom w:val="0"/>
                  <w:divBdr>
                    <w:top w:val="none" w:sz="0" w:space="0" w:color="auto"/>
                    <w:left w:val="none" w:sz="0" w:space="0" w:color="auto"/>
                    <w:bottom w:val="none" w:sz="0" w:space="0" w:color="auto"/>
                    <w:right w:val="none" w:sz="0" w:space="0" w:color="auto"/>
                  </w:divBdr>
                  <w:divsChild>
                    <w:div w:id="16449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4047">
      <w:bodyDiv w:val="1"/>
      <w:marLeft w:val="0"/>
      <w:marRight w:val="0"/>
      <w:marTop w:val="0"/>
      <w:marBottom w:val="0"/>
      <w:divBdr>
        <w:top w:val="none" w:sz="0" w:space="0" w:color="auto"/>
        <w:left w:val="none" w:sz="0" w:space="0" w:color="auto"/>
        <w:bottom w:val="none" w:sz="0" w:space="0" w:color="auto"/>
        <w:right w:val="none" w:sz="0" w:space="0" w:color="auto"/>
      </w:divBdr>
      <w:divsChild>
        <w:div w:id="723601953">
          <w:marLeft w:val="0"/>
          <w:marRight w:val="0"/>
          <w:marTop w:val="0"/>
          <w:marBottom w:val="0"/>
          <w:divBdr>
            <w:top w:val="none" w:sz="0" w:space="0" w:color="auto"/>
            <w:left w:val="none" w:sz="0" w:space="0" w:color="auto"/>
            <w:bottom w:val="none" w:sz="0" w:space="0" w:color="auto"/>
            <w:right w:val="none" w:sz="0" w:space="0" w:color="auto"/>
          </w:divBdr>
          <w:divsChild>
            <w:div w:id="1388382400">
              <w:marLeft w:val="0"/>
              <w:marRight w:val="0"/>
              <w:marTop w:val="0"/>
              <w:marBottom w:val="0"/>
              <w:divBdr>
                <w:top w:val="none" w:sz="0" w:space="0" w:color="auto"/>
                <w:left w:val="none" w:sz="0" w:space="0" w:color="auto"/>
                <w:bottom w:val="none" w:sz="0" w:space="0" w:color="auto"/>
                <w:right w:val="none" w:sz="0" w:space="0" w:color="auto"/>
              </w:divBdr>
              <w:divsChild>
                <w:div w:id="271741358">
                  <w:marLeft w:val="0"/>
                  <w:marRight w:val="0"/>
                  <w:marTop w:val="0"/>
                  <w:marBottom w:val="0"/>
                  <w:divBdr>
                    <w:top w:val="none" w:sz="0" w:space="0" w:color="auto"/>
                    <w:left w:val="none" w:sz="0" w:space="0" w:color="auto"/>
                    <w:bottom w:val="none" w:sz="0" w:space="0" w:color="auto"/>
                    <w:right w:val="none" w:sz="0" w:space="0" w:color="auto"/>
                  </w:divBdr>
                  <w:divsChild>
                    <w:div w:id="16917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se.tufts.edu/chemistry/sykes/index.html" TargetMode="Externa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a36ea4-b183-4e41-a3e1-38f7bc2437ed">
      <Terms xmlns="http://schemas.microsoft.com/office/infopath/2007/PartnerControls"/>
    </lcf76f155ced4ddcb4097134ff3c332f>
    <TaxCatchAll xmlns="89a6ae8e-8255-4214-b6f2-d67bfa0d03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BD021964123A4DA4BE9B7E461CDE30" ma:contentTypeVersion="15" ma:contentTypeDescription="Create a new document." ma:contentTypeScope="" ma:versionID="34363f3dec8ffd2254d8519632a78096">
  <xsd:schema xmlns:xsd="http://www.w3.org/2001/XMLSchema" xmlns:xs="http://www.w3.org/2001/XMLSchema" xmlns:p="http://schemas.microsoft.com/office/2006/metadata/properties" xmlns:ns2="d7a36ea4-b183-4e41-a3e1-38f7bc2437ed" xmlns:ns3="89a6ae8e-8255-4214-b6f2-d67bfa0d03c2" targetNamespace="http://schemas.microsoft.com/office/2006/metadata/properties" ma:root="true" ma:fieldsID="398f98ce7ff5f3597b079ee4d38fee13" ns2:_="" ns3:_="">
    <xsd:import namespace="d7a36ea4-b183-4e41-a3e1-38f7bc2437ed"/>
    <xsd:import namespace="89a6ae8e-8255-4214-b6f2-d67bfa0d03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36ea4-b183-4e41-a3e1-38f7bc243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a6ae8e-8255-4214-b6f2-d67bfa0d03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bab32df-29b8-4d01-af10-e110cbd735af}" ma:internalName="TaxCatchAll" ma:showField="CatchAllData" ma:web="89a6ae8e-8255-4214-b6f2-d67bfa0d03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56B0A-724A-42BB-B8BB-53DD992F5593}">
  <ds:schemaRefs>
    <ds:schemaRef ds:uri="http://schemas.microsoft.com/office/2006/metadata/properties"/>
    <ds:schemaRef ds:uri="http://schemas.microsoft.com/office/infopath/2007/PartnerControls"/>
    <ds:schemaRef ds:uri="d7a36ea4-b183-4e41-a3e1-38f7bc2437ed"/>
    <ds:schemaRef ds:uri="89a6ae8e-8255-4214-b6f2-d67bfa0d03c2"/>
  </ds:schemaRefs>
</ds:datastoreItem>
</file>

<file path=customXml/itemProps2.xml><?xml version="1.0" encoding="utf-8"?>
<ds:datastoreItem xmlns:ds="http://schemas.openxmlformats.org/officeDocument/2006/customXml" ds:itemID="{F8A74D90-9E55-4551-A0DD-8FC061FCB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36ea4-b183-4e41-a3e1-38f7bc2437ed"/>
    <ds:schemaRef ds:uri="89a6ae8e-8255-4214-b6f2-d67bfa0d0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01F33-D6E3-42F9-BC8B-831E3911FF36}">
  <ds:schemaRefs>
    <ds:schemaRef ds:uri="http://schemas.microsoft.com/sharepoint/v3/contenttype/forms"/>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3</Pages>
  <Words>639</Words>
  <Characters>3699</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lpstr>
    </vt:vector>
  </TitlesOfParts>
  <Company>James Madison University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Chemistry Department</dc:creator>
  <cp:keywords/>
  <cp:lastModifiedBy>Reisner, Barbara - reisneba</cp:lastModifiedBy>
  <cp:revision>17</cp:revision>
  <cp:lastPrinted>2023-01-26T01:36:00Z</cp:lastPrinted>
  <dcterms:created xsi:type="dcterms:W3CDTF">2025-09-02T12:00:00Z</dcterms:created>
  <dcterms:modified xsi:type="dcterms:W3CDTF">2026-02-16T02:31:00Z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0x010100ECBD021964123A4DA4BE9B7E461CDE30</vt:lpwstr>
  </property>
  <property fmtid="{D5CDD505-2E9C-101B-9397-08002B2CF9AE}" pid="3" name="MediaServiceImageTags">
    <vt:lpwstr/>
  </property>
</Properties>
</file>