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8287640"/>
        <w:docPartObj>
          <w:docPartGallery w:val="Cover Pages"/>
          <w:docPartUnique/>
        </w:docPartObj>
      </w:sdtPr>
      <w:sdtEndPr>
        <w:rPr>
          <w:rStyle w:val="CharStyle8"/>
          <w:rFonts w:ascii="Calibri" w:eastAsia="Calibri" w:hAnsi="Calibri" w:cs="Calibri"/>
          <w:color w:val="FFFFFF"/>
          <w:sz w:val="72"/>
          <w:szCs w:val="72"/>
        </w:rPr>
      </w:sdtEndPr>
      <w:sdtContent>
        <w:p w14:paraId="34128852" w14:textId="1BB6EEC2" w:rsidR="0049744C" w:rsidRDefault="0049744C"/>
        <w:p w14:paraId="56FB5757" w14:textId="18BB44E1" w:rsidR="0049744C" w:rsidRDefault="0049744C">
          <w:pPr>
            <w:rPr>
              <w:rStyle w:val="CharStyle8"/>
              <w:color w:val="FFFFFF"/>
            </w:rPr>
          </w:pPr>
          <w:r>
            <w:rPr>
              <w:noProof/>
            </w:rPr>
            <mc:AlternateContent>
              <mc:Choice Requires="wpg">
                <w:drawing>
                  <wp:anchor distT="0" distB="0" distL="114300" distR="114300" simplePos="0" relativeHeight="251661312" behindDoc="1" locked="0" layoutInCell="1" allowOverlap="1" wp14:anchorId="35B884D2" wp14:editId="3277A7A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635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450084"/>
                              </a:solidFill>
                              <a:ln>
                                <a:noFill/>
                              </a:ln>
                            </wps:spPr>
                            <wps:style>
                              <a:lnRef idx="0">
                                <a:scrgbClr r="0" g="0" b="0"/>
                              </a:lnRef>
                              <a:fillRef idx="1003">
                                <a:schemeClr val="dk2"/>
                              </a:fillRef>
                              <a:effectRef idx="0">
                                <a:scrgbClr r="0" g="0" b="0"/>
                              </a:effectRef>
                              <a:fontRef idx="major"/>
                            </wps:style>
                            <wps:txbx>
                              <w:txbxContent>
                                <w:p w14:paraId="741E0E28" w14:textId="2745207E" w:rsidR="0049744C" w:rsidRPr="0099419D" w:rsidRDefault="00000000" w:rsidP="0099419D">
                                  <w:pPr>
                                    <w:spacing w:line="276" w:lineRule="auto"/>
                                    <w:rPr>
                                      <w:rFonts w:ascii="Calibri" w:hAnsi="Calibri" w:cs="Calibri"/>
                                      <w:color w:val="FFFFFF" w:themeColor="background1"/>
                                      <w:sz w:val="72"/>
                                      <w:szCs w:val="72"/>
                                    </w:rPr>
                                  </w:pPr>
                                  <w:sdt>
                                    <w:sdtPr>
                                      <w:rPr>
                                        <w:rFonts w:ascii="Calibri" w:hAnsi="Calibri" w:cs="Calibri"/>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49744C" w:rsidRPr="0099419D">
                                        <w:rPr>
                                          <w:rFonts w:ascii="Calibri" w:hAnsi="Calibri" w:cs="Calibri"/>
                                          <w:color w:val="FFFFFF" w:themeColor="background1"/>
                                          <w:sz w:val="72"/>
                                          <w:szCs w:val="72"/>
                                        </w:rPr>
                                        <w:t>Documentation of Assessment Results: A Guide for Practitioners</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5B884D2" id="Group 126"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NQwA2Bq&#10;BQAAsRMAAA4AAAAAAAAAAAAAAAAALgIAAGRycy9lMm9Eb2MueG1sUEsBAi0AFAAGAAgAAAAhAEjB&#10;3GvaAAAABwEAAA8AAAAAAAAAAAAAAAAAxAcAAGRycy9kb3ducmV2LnhtbFBLBQYAAAAABAAEAPMA&#10;AADL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" adj="-11796480,,5400" path="m,c,644,,644,,644v23,6,62,14,113,21c250,685,476,700,720,644v,-27,,-27,,-27c720,,720,,720,,,,,,,e" fillcolor="#450084" stroked="f">
                      <v:stroke joinstyle="miter"/>
                      <v:formulas/>
                      <v:path arrowok="t" o:connecttype="custom" o:connectlocs="0,0;0,4972126;872222,5134261;5557520,4972126;5557520,4763667;5557520,0;0,0" o:connectangles="0,0,0,0,0,0,0" textboxrect="0,0,720,700"/>
                      <v:textbox inset="1in,86.4pt,86.4pt,86.4pt">
                        <w:txbxContent>
                          <w:p w14:paraId="741E0E28" w14:textId="2745207E" w:rsidR="0049744C" w:rsidRPr="0099419D" w:rsidRDefault="0049744C" w:rsidP="0099419D">
                            <w:pPr>
                              <w:spacing w:line="276" w:lineRule="auto"/>
                              <w:rPr>
                                <w:rFonts w:ascii="Calibri" w:hAnsi="Calibri" w:cs="Calibri"/>
                                <w:color w:val="FFFFFF" w:themeColor="background1"/>
                                <w:sz w:val="72"/>
                                <w:szCs w:val="72"/>
                              </w:rPr>
                            </w:pPr>
                            <w:sdt>
                              <w:sdtPr>
                                <w:rPr>
                                  <w:rFonts w:ascii="Calibri" w:hAnsi="Calibri" w:cs="Calibri"/>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99419D">
                                  <w:rPr>
                                    <w:rFonts w:ascii="Calibri" w:hAnsi="Calibri" w:cs="Calibri"/>
                                    <w:color w:val="FFFFFF" w:themeColor="background1"/>
                                    <w:sz w:val="72"/>
                                    <w:szCs w:val="72"/>
                                  </w:rPr>
                                  <w:t>Documentation of Assessment Results: A Guide for Practitioners</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3360" behindDoc="0" locked="0" layoutInCell="1" allowOverlap="1" wp14:anchorId="51D1D247" wp14:editId="634E3DA2">
                    <wp:simplePos x="0" y="0"/>
                    <wp:positionH relativeFrom="page">
                      <wp:align>center</wp:align>
                    </wp:positionH>
                    <mc:AlternateContent>
                      <mc:Choice Requires="wp14">
                        <wp:positionV relativeFrom="page">
                          <wp14:pctPosVOffset>79000</wp14:pctPosVOffset>
                        </wp:positionV>
                      </mc:Choice>
                      <mc:Fallback>
                        <wp:positionV relativeFrom="page">
                          <wp:posOffset>8444230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CharStyle3"/>
                                    <w:rFonts w:ascii="Calibri" w:eastAsia="Calibri" w:hAnsi="Calibri" w:cs="Calibri"/>
                                    <w:b/>
                                    <w:bCs/>
                                    <w:color w:val="450084"/>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F8FEF2F" w14:textId="7506EFAC" w:rsidR="0049744C" w:rsidRPr="0099419D" w:rsidRDefault="0049744C">
                                    <w:pPr>
                                      <w:pStyle w:val="NoSpacing"/>
                                      <w:spacing w:before="40" w:after="40"/>
                                      <w:rPr>
                                        <w:b/>
                                        <w:bCs/>
                                        <w:caps/>
                                        <w:color w:val="450084"/>
                                        <w:sz w:val="28"/>
                                        <w:szCs w:val="28"/>
                                      </w:rPr>
                                    </w:pPr>
                                    <w:r w:rsidRPr="0099419D">
                                      <w:rPr>
                                        <w:rStyle w:val="CharStyle3"/>
                                        <w:rFonts w:ascii="Calibri" w:eastAsia="Calibri" w:hAnsi="Calibri" w:cs="Calibri"/>
                                        <w:b/>
                                        <w:bCs/>
                                        <w:color w:val="450084"/>
                                        <w:sz w:val="28"/>
                                        <w:szCs w:val="28"/>
                                      </w:rPr>
                                      <w:t>AARON J. MYERS, SARA J. FINNEY, and ANDREA M. POPE</w:t>
                                    </w:r>
                                  </w:p>
                                </w:sdtContent>
                              </w:sdt>
                              <w:sdt>
                                <w:sdtPr>
                                  <w:rPr>
                                    <w:rStyle w:val="CharStyle3"/>
                                    <w:rFonts w:ascii="Calibri" w:eastAsia="Calibri" w:hAnsi="Calibri" w:cs="Calibri"/>
                                    <w:b/>
                                    <w:bCs/>
                                    <w:color w:val="450084"/>
                                    <w:sz w:val="32"/>
                                    <w:szCs w:val="32"/>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1FD79945" w14:textId="0AA57519" w:rsidR="0049744C" w:rsidRPr="0099419D" w:rsidRDefault="0049744C" w:rsidP="0099419D">
                                    <w:pPr>
                                      <w:pStyle w:val="NoSpacing"/>
                                      <w:spacing w:before="480" w:after="40"/>
                                      <w:rPr>
                                        <w:b/>
                                        <w:bCs/>
                                        <w:caps/>
                                        <w:color w:val="450084"/>
                                        <w:sz w:val="24"/>
                                        <w:szCs w:val="24"/>
                                      </w:rPr>
                                    </w:pPr>
                                    <w:r w:rsidRPr="0099419D">
                                      <w:rPr>
                                        <w:rStyle w:val="CharStyle3"/>
                                        <w:rFonts w:ascii="Calibri" w:eastAsia="Calibri" w:hAnsi="Calibri" w:cs="Calibri"/>
                                        <w:b/>
                                        <w:bCs/>
                                        <w:color w:val="450084"/>
                                        <w:sz w:val="32"/>
                                        <w:szCs w:val="32"/>
                                      </w:rPr>
                                      <w:t>STUDENT AFFAIRS ASSESSMENT SUPPORT SERVICESJAMES MADISON UNIVERSITY</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51D1D247" id="_x0000_t202" coordsize="21600,21600" o:spt="202" path="m,l,21600r21600,l21600,xe">
                    <v:stroke joinstyle="miter"/>
                    <v:path gradientshapeok="t" o:connecttype="rect"/>
                  </v:shapetype>
                  <v:shape id="Text Box 129" o:spid="_x0000_s1029"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Cq9B82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rStyle w:val="CharStyle3"/>
                              <w:rFonts w:ascii="Calibri" w:eastAsia="Calibri" w:hAnsi="Calibri" w:cs="Calibri"/>
                              <w:b/>
                              <w:bCs/>
                              <w:color w:val="450084"/>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F8FEF2F" w14:textId="7506EFAC" w:rsidR="0049744C" w:rsidRPr="0099419D" w:rsidRDefault="0049744C">
                              <w:pPr>
                                <w:pStyle w:val="NoSpacing"/>
                                <w:spacing w:before="40" w:after="40"/>
                                <w:rPr>
                                  <w:b/>
                                  <w:bCs/>
                                  <w:caps/>
                                  <w:color w:val="450084"/>
                                  <w:sz w:val="28"/>
                                  <w:szCs w:val="28"/>
                                </w:rPr>
                              </w:pPr>
                              <w:r w:rsidRPr="0099419D">
                                <w:rPr>
                                  <w:rStyle w:val="CharStyle3"/>
                                  <w:rFonts w:ascii="Calibri" w:eastAsia="Calibri" w:hAnsi="Calibri" w:cs="Calibri"/>
                                  <w:b/>
                                  <w:bCs/>
                                  <w:color w:val="450084"/>
                                  <w:sz w:val="28"/>
                                  <w:szCs w:val="28"/>
                                </w:rPr>
                                <w:t>AARON J. MYERS, SARA J. FINNEY, and ANDREA M. POPE</w:t>
                              </w:r>
                            </w:p>
                          </w:sdtContent>
                        </w:sdt>
                        <w:sdt>
                          <w:sdtPr>
                            <w:rPr>
                              <w:rStyle w:val="CharStyle3"/>
                              <w:rFonts w:ascii="Calibri" w:eastAsia="Calibri" w:hAnsi="Calibri" w:cs="Calibri"/>
                              <w:b/>
                              <w:bCs/>
                              <w:color w:val="450084"/>
                              <w:sz w:val="32"/>
                              <w:szCs w:val="32"/>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1FD79945" w14:textId="0AA57519" w:rsidR="0049744C" w:rsidRPr="0099419D" w:rsidRDefault="0049744C" w:rsidP="0099419D">
                              <w:pPr>
                                <w:pStyle w:val="NoSpacing"/>
                                <w:spacing w:before="480" w:after="40"/>
                                <w:rPr>
                                  <w:b/>
                                  <w:bCs/>
                                  <w:caps/>
                                  <w:color w:val="450084"/>
                                  <w:sz w:val="24"/>
                                  <w:szCs w:val="24"/>
                                </w:rPr>
                              </w:pPr>
                              <w:r w:rsidRPr="0099419D">
                                <w:rPr>
                                  <w:rStyle w:val="CharStyle3"/>
                                  <w:rFonts w:ascii="Calibri" w:eastAsia="Calibri" w:hAnsi="Calibri" w:cs="Calibri"/>
                                  <w:b/>
                                  <w:bCs/>
                                  <w:color w:val="450084"/>
                                  <w:sz w:val="32"/>
                                  <w:szCs w:val="32"/>
                                </w:rPr>
                                <w:t>STUDENT AFFAIRS ASSESSMENT SUPPORT SERVICESJAMES MADISON UNIVERSITY</w:t>
                              </w:r>
                            </w:p>
                          </w:sdtContent>
                        </w:sdt>
                      </w:txbxContent>
                    </v:textbox>
                    <w10:wrap type="square" anchorx="page" anchory="page"/>
                  </v:shape>
                </w:pict>
              </mc:Fallback>
            </mc:AlternateContent>
          </w:r>
          <w:r>
            <w:rPr>
              <w:rStyle w:val="CharStyle8"/>
              <w:color w:val="FFFFFF"/>
            </w:rPr>
            <w:br w:type="page"/>
          </w:r>
        </w:p>
      </w:sdtContent>
    </w:sdt>
    <w:p w14:paraId="1BCD360F" w14:textId="12423714" w:rsidR="00026470" w:rsidRDefault="00026470" w:rsidP="0099419D">
      <w:pPr>
        <w:pStyle w:val="Style7"/>
        <w:keepNext/>
        <w:keepLines/>
        <w:pBdr>
          <w:top w:val="single" w:sz="0" w:space="0" w:color="460084"/>
          <w:left w:val="single" w:sz="0" w:space="0" w:color="460084"/>
          <w:bottom w:val="single" w:sz="0" w:space="0" w:color="460084"/>
          <w:right w:val="single" w:sz="0" w:space="0" w:color="460084"/>
        </w:pBdr>
        <w:shd w:val="clear" w:color="auto" w:fill="460084"/>
        <w:spacing w:after="0"/>
        <w:ind w:left="0" w:firstLine="0"/>
        <w:sectPr w:rsidR="00026470" w:rsidSect="0049744C">
          <w:pgSz w:w="12240" w:h="16834"/>
          <w:pgMar w:top="1860" w:right="998" w:bottom="3084" w:left="1008" w:header="1432" w:footer="2656" w:gutter="0"/>
          <w:pgNumType w:start="0"/>
          <w:cols w:space="720"/>
          <w:noEndnote/>
          <w:titlePg/>
          <w:docGrid w:linePitch="360"/>
        </w:sectPr>
      </w:pPr>
    </w:p>
    <w:p w14:paraId="2A9FA143" w14:textId="77777777" w:rsidR="00026470" w:rsidRDefault="00000000">
      <w:pPr>
        <w:pStyle w:val="Style5"/>
        <w:spacing w:after="260" w:line="240" w:lineRule="auto"/>
        <w:jc w:val="center"/>
      </w:pPr>
      <w:r>
        <w:rPr>
          <w:rStyle w:val="CharStyle6"/>
        </w:rPr>
        <w:lastRenderedPageBreak/>
        <w:t>Contents</w:t>
      </w:r>
    </w:p>
    <w:p w14:paraId="48FA4994" w14:textId="77777777" w:rsidR="00026470" w:rsidRDefault="00000000">
      <w:pPr>
        <w:pStyle w:val="Style16"/>
        <w:tabs>
          <w:tab w:val="right" w:leader="dot" w:pos="10196"/>
        </w:tabs>
      </w:pPr>
      <w:r>
        <w:fldChar w:fldCharType="begin"/>
      </w:r>
      <w:r>
        <w:instrText xml:space="preserve"> TOC \o "1-5" \h \z </w:instrText>
      </w:r>
      <w:r>
        <w:fldChar w:fldCharType="separate"/>
      </w:r>
      <w:hyperlink w:anchor="bookmark3" w:tooltip="Current Document">
        <w:r w:rsidR="00026470">
          <w:rPr>
            <w:rStyle w:val="CharStyle17"/>
          </w:rPr>
          <w:t xml:space="preserve">Purpose and How to Use this Guide </w:t>
        </w:r>
        <w:r w:rsidR="00026470">
          <w:rPr>
            <w:rStyle w:val="CharStyle17"/>
          </w:rPr>
          <w:tab/>
          <w:t>2</w:t>
        </w:r>
      </w:hyperlink>
    </w:p>
    <w:p w14:paraId="44E57C1F" w14:textId="77777777" w:rsidR="00026470" w:rsidRDefault="00026470">
      <w:pPr>
        <w:pStyle w:val="Style16"/>
        <w:tabs>
          <w:tab w:val="right" w:leader="dot" w:pos="10196"/>
        </w:tabs>
      </w:pPr>
      <w:hyperlink w:anchor="bookmark6" w:tooltip="Current Document">
        <w:r>
          <w:rPr>
            <w:rStyle w:val="CharStyle17"/>
          </w:rPr>
          <w:t xml:space="preserve">Terms &amp; Abbreviations </w:t>
        </w:r>
        <w:r>
          <w:rPr>
            <w:rStyle w:val="CharStyle17"/>
          </w:rPr>
          <w:tab/>
          <w:t>3</w:t>
        </w:r>
      </w:hyperlink>
    </w:p>
    <w:p w14:paraId="32D7846F" w14:textId="77777777" w:rsidR="00026470" w:rsidRDefault="00026470">
      <w:pPr>
        <w:pStyle w:val="Style16"/>
        <w:tabs>
          <w:tab w:val="right" w:leader="dot" w:pos="10196"/>
        </w:tabs>
      </w:pPr>
      <w:hyperlink w:anchor="bookmark9" w:tooltip="Current Document">
        <w:r>
          <w:rPr>
            <w:rStyle w:val="CharStyle17"/>
          </w:rPr>
          <w:t xml:space="preserve">Descriptive Statistics </w:t>
        </w:r>
        <w:r>
          <w:rPr>
            <w:rStyle w:val="CharStyle17"/>
          </w:rPr>
          <w:tab/>
          <w:t>6</w:t>
        </w:r>
      </w:hyperlink>
    </w:p>
    <w:p w14:paraId="110061A1" w14:textId="77777777" w:rsidR="00026470" w:rsidRDefault="00026470">
      <w:pPr>
        <w:pStyle w:val="Style16"/>
        <w:tabs>
          <w:tab w:val="right" w:leader="dot" w:pos="10196"/>
        </w:tabs>
      </w:pPr>
      <w:hyperlink w:anchor="bookmark12" w:tooltip="Current Document">
        <w:r>
          <w:rPr>
            <w:rStyle w:val="CharStyle17"/>
          </w:rPr>
          <w:t xml:space="preserve">Reliability of Scores </w:t>
        </w:r>
        <w:r>
          <w:rPr>
            <w:rStyle w:val="CharStyle17"/>
          </w:rPr>
          <w:tab/>
          <w:t>7</w:t>
        </w:r>
      </w:hyperlink>
    </w:p>
    <w:p w14:paraId="56AE2605" w14:textId="77777777" w:rsidR="00026470" w:rsidRDefault="00000000">
      <w:pPr>
        <w:pStyle w:val="Style16"/>
        <w:tabs>
          <w:tab w:val="right" w:leader="dot" w:pos="10196"/>
        </w:tabs>
      </w:pPr>
      <w:r>
        <w:rPr>
          <w:rStyle w:val="CharStyle17"/>
        </w:rPr>
        <w:t xml:space="preserve">Tests of Mean Differences across Groups </w:t>
      </w:r>
      <w:r>
        <w:rPr>
          <w:rStyle w:val="CharStyle17"/>
        </w:rPr>
        <w:tab/>
        <w:t>8</w:t>
      </w:r>
    </w:p>
    <w:p w14:paraId="71F5610F" w14:textId="77777777" w:rsidR="00026470" w:rsidRDefault="00026470">
      <w:pPr>
        <w:pStyle w:val="Style16"/>
        <w:tabs>
          <w:tab w:val="right" w:leader="dot" w:pos="10194"/>
        </w:tabs>
        <w:ind w:firstLine="220"/>
        <w:jc w:val="both"/>
      </w:pPr>
      <w:hyperlink w:anchor="bookmark23" w:tooltip="Current Document">
        <w:r>
          <w:rPr>
            <w:rStyle w:val="CharStyle17"/>
          </w:rPr>
          <w:t xml:space="preserve">Comparison of Averages across Two Groups </w:t>
        </w:r>
        <w:r>
          <w:rPr>
            <w:rStyle w:val="CharStyle17"/>
          </w:rPr>
          <w:tab/>
          <w:t>8</w:t>
        </w:r>
      </w:hyperlink>
    </w:p>
    <w:p w14:paraId="6D997515" w14:textId="77777777" w:rsidR="00026470" w:rsidRDefault="00000000">
      <w:pPr>
        <w:pStyle w:val="Style16"/>
        <w:tabs>
          <w:tab w:val="right" w:leader="dot" w:pos="10194"/>
        </w:tabs>
        <w:ind w:firstLine="220"/>
        <w:jc w:val="both"/>
      </w:pPr>
      <w:r>
        <w:rPr>
          <w:rStyle w:val="CharStyle17"/>
        </w:rPr>
        <w:t xml:space="preserve">Comparison of Averages across Three or More Groups </w:t>
      </w:r>
      <w:r>
        <w:rPr>
          <w:rStyle w:val="CharStyle17"/>
        </w:rPr>
        <w:tab/>
        <w:t>10</w:t>
      </w:r>
    </w:p>
    <w:p w14:paraId="332D918D" w14:textId="77777777" w:rsidR="00026470" w:rsidRDefault="00026470">
      <w:pPr>
        <w:pStyle w:val="Style16"/>
        <w:tabs>
          <w:tab w:val="right" w:leader="dot" w:pos="10194"/>
        </w:tabs>
        <w:ind w:firstLine="220"/>
        <w:jc w:val="both"/>
      </w:pPr>
      <w:hyperlink w:anchor="bookmark28" w:tooltip="Current Document">
        <w:r>
          <w:rPr>
            <w:rStyle w:val="CharStyle17"/>
          </w:rPr>
          <w:t xml:space="preserve">Comparisons of Averages across Two Variables with Two or More Levels </w:t>
        </w:r>
        <w:r>
          <w:rPr>
            <w:rStyle w:val="CharStyle17"/>
          </w:rPr>
          <w:tab/>
          <w:t>12</w:t>
        </w:r>
      </w:hyperlink>
    </w:p>
    <w:p w14:paraId="7635AFDA" w14:textId="77777777" w:rsidR="00026470" w:rsidRDefault="00026470">
      <w:pPr>
        <w:pStyle w:val="Style16"/>
        <w:tabs>
          <w:tab w:val="right" w:leader="dot" w:pos="10196"/>
        </w:tabs>
      </w:pPr>
      <w:hyperlink w:anchor="bookmark38" w:tooltip="Current Document">
        <w:r>
          <w:rPr>
            <w:rStyle w:val="CharStyle17"/>
          </w:rPr>
          <w:t>Evaluating the Relation between Two or More Continuous Variables</w:t>
        </w:r>
        <w:r>
          <w:rPr>
            <w:rStyle w:val="CharStyle17"/>
          </w:rPr>
          <w:tab/>
          <w:t>18</w:t>
        </w:r>
      </w:hyperlink>
    </w:p>
    <w:p w14:paraId="04A8320A" w14:textId="77777777" w:rsidR="00026470" w:rsidRDefault="00026470">
      <w:pPr>
        <w:pStyle w:val="Style16"/>
        <w:tabs>
          <w:tab w:val="right" w:leader="dot" w:pos="10194"/>
        </w:tabs>
        <w:ind w:firstLine="220"/>
        <w:jc w:val="both"/>
      </w:pPr>
      <w:hyperlink w:anchor="bookmark42" w:tooltip="Current Document">
        <w:r>
          <w:rPr>
            <w:rStyle w:val="CharStyle17"/>
          </w:rPr>
          <w:t xml:space="preserve">Correlation </w:t>
        </w:r>
        <w:r>
          <w:rPr>
            <w:rStyle w:val="CharStyle17"/>
          </w:rPr>
          <w:tab/>
          <w:t>18</w:t>
        </w:r>
      </w:hyperlink>
    </w:p>
    <w:p w14:paraId="43945637" w14:textId="77777777" w:rsidR="00026470" w:rsidRDefault="00026470">
      <w:pPr>
        <w:pStyle w:val="Style16"/>
        <w:tabs>
          <w:tab w:val="right" w:leader="dot" w:pos="10194"/>
        </w:tabs>
        <w:ind w:firstLine="220"/>
        <w:jc w:val="both"/>
      </w:pPr>
      <w:hyperlink w:anchor="bookmark47" w:tooltip="Current Document">
        <w:r>
          <w:rPr>
            <w:rStyle w:val="CharStyle17"/>
          </w:rPr>
          <w:t xml:space="preserve">Regression </w:t>
        </w:r>
        <w:r>
          <w:rPr>
            <w:rStyle w:val="CharStyle17"/>
          </w:rPr>
          <w:tab/>
          <w:t>19</w:t>
        </w:r>
      </w:hyperlink>
    </w:p>
    <w:p w14:paraId="2CBC58BE" w14:textId="77777777" w:rsidR="00026470" w:rsidRDefault="00026470">
      <w:pPr>
        <w:pStyle w:val="Style16"/>
        <w:tabs>
          <w:tab w:val="right" w:leader="dot" w:pos="10196"/>
        </w:tabs>
      </w:pPr>
      <w:hyperlink w:anchor="bookmark55" w:tooltip="Current Document">
        <w:r>
          <w:rPr>
            <w:rStyle w:val="CharStyle17"/>
          </w:rPr>
          <w:t xml:space="preserve">Evaluating the Relation between Two Categorical Variables </w:t>
        </w:r>
        <w:r>
          <w:rPr>
            <w:rStyle w:val="CharStyle17"/>
          </w:rPr>
          <w:tab/>
          <w:t>23</w:t>
        </w:r>
      </w:hyperlink>
    </w:p>
    <w:p w14:paraId="50A545EB" w14:textId="77777777" w:rsidR="00026470" w:rsidRDefault="00000000">
      <w:pPr>
        <w:pStyle w:val="Style16"/>
        <w:tabs>
          <w:tab w:val="right" w:leader="dot" w:pos="10194"/>
        </w:tabs>
        <w:ind w:firstLine="220"/>
        <w:jc w:val="both"/>
      </w:pPr>
      <w:r>
        <w:rPr>
          <w:rStyle w:val="CharStyle17"/>
        </w:rPr>
        <w:t xml:space="preserve">Chi-Square </w:t>
      </w:r>
      <w:r>
        <w:rPr>
          <w:rStyle w:val="CharStyle17"/>
        </w:rPr>
        <w:tab/>
        <w:t>23</w:t>
      </w:r>
    </w:p>
    <w:p w14:paraId="6F781A7D" w14:textId="77777777" w:rsidR="00026470" w:rsidRDefault="00000000">
      <w:pPr>
        <w:pStyle w:val="Style16"/>
        <w:tabs>
          <w:tab w:val="right" w:leader="dot" w:pos="10196"/>
        </w:tabs>
        <w:jc w:val="both"/>
        <w:sectPr w:rsidR="00026470" w:rsidSect="0099419D">
          <w:headerReference w:type="even" r:id="rId7"/>
          <w:headerReference w:type="default" r:id="rId8"/>
          <w:pgSz w:w="12240" w:h="16834"/>
          <w:pgMar w:top="1858" w:right="994" w:bottom="3082" w:left="1008" w:header="0" w:footer="2650" w:gutter="0"/>
          <w:pgNumType w:start="1"/>
          <w:cols w:space="720"/>
          <w:noEndnote/>
          <w:docGrid w:linePitch="360"/>
        </w:sectPr>
      </w:pPr>
      <w:r>
        <w:rPr>
          <w:rStyle w:val="CharStyle17"/>
        </w:rPr>
        <w:t xml:space="preserve">References </w:t>
      </w:r>
      <w:r>
        <w:rPr>
          <w:rStyle w:val="CharStyle17"/>
        </w:rPr>
        <w:tab/>
        <w:t>25</w:t>
      </w:r>
      <w:r>
        <w:fldChar w:fldCharType="end"/>
      </w:r>
    </w:p>
    <w:p w14:paraId="6D9D309B" w14:textId="77777777" w:rsidR="00026470" w:rsidRDefault="00000000">
      <w:pPr>
        <w:pStyle w:val="Style21"/>
        <w:keepNext/>
        <w:keepLines/>
      </w:pPr>
      <w:bookmarkStart w:id="0" w:name="bookmark3"/>
      <w:r>
        <w:rPr>
          <w:rStyle w:val="CharStyle22"/>
          <w:b/>
          <w:bCs/>
        </w:rPr>
        <w:lastRenderedPageBreak/>
        <w:t>Purpose and How to Use this Guide</w:t>
      </w:r>
      <w:bookmarkEnd w:id="0"/>
    </w:p>
    <w:p w14:paraId="425EAC9C" w14:textId="77777777" w:rsidR="00026470" w:rsidRDefault="00000000">
      <w:pPr>
        <w:pStyle w:val="Style5"/>
        <w:ind w:firstLine="720"/>
      </w:pPr>
      <w:bookmarkStart w:id="1" w:name="bookmark5"/>
      <w:r>
        <w:rPr>
          <w:rStyle w:val="CharStyle6"/>
        </w:rPr>
        <w:t>The purpose of this guide is to provide the common vocabulary, text, tables, and figures associated with quantitative results commonly interpreted when assessing program effectiveness. Guidance is facilitated by presenting example interpretations. This document is not intended to be a teaching guide, but instead intended to be a reference guide to assist student affairs practitioners when writing and communicating assessment results that are quantitative in nature. This guide does not address presentation of qualitative data.</w:t>
      </w:r>
      <w:bookmarkEnd w:id="1"/>
    </w:p>
    <w:p w14:paraId="4510B1B7" w14:textId="77777777" w:rsidR="00026470" w:rsidRDefault="00000000">
      <w:pPr>
        <w:pStyle w:val="Style5"/>
        <w:ind w:firstLine="720"/>
      </w:pPr>
      <w:r>
        <w:rPr>
          <w:rStyle w:val="CharStyle6"/>
        </w:rPr>
        <w:t xml:space="preserve">Ideally, the reader could use the examples, tables, and figures as templates for their own assessment results. Note, the values reported in this guide were fabricated and are intended to be placeholders only. Further, several examples reference statistics (e.g., 𝑋 </w:t>
      </w:r>
      <w:r>
        <w:rPr>
          <w:rStyle w:val="CharStyle6"/>
          <w:i/>
          <w:iCs/>
        </w:rPr>
        <w:t>t</w:t>
      </w:r>
      <w:r>
        <w:rPr>
          <w:rStyle w:val="CharStyle6"/>
        </w:rPr>
        <w:t xml:space="preserve">, </w:t>
      </w:r>
      <w:r>
        <w:rPr>
          <w:rStyle w:val="CharStyle6"/>
          <w:i/>
          <w:iCs/>
        </w:rPr>
        <w:t>F</w:t>
      </w:r>
      <w:r>
        <w:rPr>
          <w:rStyle w:val="CharStyle6"/>
        </w:rPr>
        <w:t>) in both the text and tables or figures. The reader can choose the method of communication that best serves their audience to avoid this redundancy. That is, the text may be clearer by omitting some or all statistics and conveying this information via tables or figures instead.</w:t>
      </w:r>
    </w:p>
    <w:p w14:paraId="2C7E998A" w14:textId="77777777" w:rsidR="00026470" w:rsidRDefault="00000000">
      <w:pPr>
        <w:pStyle w:val="Style5"/>
        <w:ind w:firstLine="720"/>
      </w:pPr>
      <w:r>
        <w:rPr>
          <w:rStyle w:val="CharStyle6"/>
        </w:rPr>
        <w:t>To assist the reader, the first section contains terms, abbreviations, and definitions one might find in other’s reporting of statistical results (e.g., publications, presentations, assessment reports, program self-study, regional accreditation reports) and in statistical computer output. If the reader needs assistance with understanding statistical output from common statistical software packages (e.g., SPSS, SAS), an excellent resource (including annotated output) can be found at the following UCLA</w:t>
      </w:r>
      <w:hyperlink r:id="rId9" w:history="1">
        <w:r w:rsidR="00026470">
          <w:rPr>
            <w:rStyle w:val="CharStyle6"/>
          </w:rPr>
          <w:t xml:space="preserve"> </w:t>
        </w:r>
        <w:r w:rsidR="00026470">
          <w:rPr>
            <w:rStyle w:val="CharStyle6"/>
            <w:u w:val="single"/>
          </w:rPr>
          <w:t>website</w:t>
        </w:r>
        <w:r w:rsidR="00026470">
          <w:rPr>
            <w:rStyle w:val="CharStyle6"/>
          </w:rPr>
          <w:t>.</w:t>
        </w:r>
      </w:hyperlink>
      <w:r>
        <w:rPr>
          <w:rStyle w:val="CharStyle6"/>
        </w:rPr>
        <w:t xml:space="preserve"> Further guidance on writing, interpreting, and understanding statistical results can be found in Green and Salkind’s (2016) book, </w:t>
      </w:r>
      <w:r>
        <w:rPr>
          <w:rStyle w:val="CharStyle6"/>
          <w:i/>
          <w:iCs/>
        </w:rPr>
        <w:t>Using SPSS for Windows and Macintosh: Analyzing and Understanding the Data</w:t>
      </w:r>
      <w:r>
        <w:rPr>
          <w:rStyle w:val="CharStyle6"/>
        </w:rPr>
        <w:t xml:space="preserve">, available from the JMU library. General guidance on writing and displaying statistical results via tables and figures can be found in the </w:t>
      </w:r>
      <w:r>
        <w:rPr>
          <w:rStyle w:val="CharStyle6"/>
          <w:i/>
          <w:iCs/>
        </w:rPr>
        <w:t>Publication Manual of the American Psychological Association</w:t>
      </w:r>
      <w:r>
        <w:rPr>
          <w:rStyle w:val="CharStyle6"/>
        </w:rPr>
        <w:t xml:space="preserve"> (6</w:t>
      </w:r>
      <w:r>
        <w:rPr>
          <w:rStyle w:val="CharStyle6"/>
          <w:vertAlign w:val="superscript"/>
        </w:rPr>
        <w:t>th</w:t>
      </w:r>
      <w:r>
        <w:rPr>
          <w:rStyle w:val="CharStyle6"/>
        </w:rPr>
        <w:t xml:space="preserve"> ed.), Nicol and Pexman’s books, </w:t>
      </w:r>
      <w:r>
        <w:rPr>
          <w:rStyle w:val="CharStyle6"/>
          <w:i/>
          <w:iCs/>
        </w:rPr>
        <w:t>Presenting Your Findings: A Practical Guide for Creating Tables</w:t>
      </w:r>
      <w:r>
        <w:rPr>
          <w:rStyle w:val="CharStyle6"/>
        </w:rPr>
        <w:t xml:space="preserve"> (6</w:t>
      </w:r>
      <w:r>
        <w:rPr>
          <w:rStyle w:val="CharStyle6"/>
          <w:vertAlign w:val="superscript"/>
        </w:rPr>
        <w:t>th</w:t>
      </w:r>
      <w:r>
        <w:rPr>
          <w:rStyle w:val="CharStyle6"/>
        </w:rPr>
        <w:t xml:space="preserve"> ed.) and </w:t>
      </w:r>
      <w:r>
        <w:rPr>
          <w:rStyle w:val="CharStyle6"/>
          <w:i/>
          <w:iCs/>
        </w:rPr>
        <w:t>Displaying Your Findings: A Practical Guide for Creating Figures, Posters, and Presentations</w:t>
      </w:r>
      <w:r>
        <w:rPr>
          <w:rStyle w:val="CharStyle6"/>
        </w:rPr>
        <w:t xml:space="preserve"> (6</w:t>
      </w:r>
      <w:r>
        <w:rPr>
          <w:rStyle w:val="CharStyle6"/>
          <w:vertAlign w:val="superscript"/>
        </w:rPr>
        <w:t xml:space="preserve">th </w:t>
      </w:r>
      <w:r>
        <w:rPr>
          <w:rStyle w:val="CharStyle6"/>
        </w:rPr>
        <w:t>ed.), and the Purdue Online Writing Lab</w:t>
      </w:r>
      <w:hyperlink r:id="rId10" w:history="1">
        <w:r w:rsidR="00026470">
          <w:rPr>
            <w:rStyle w:val="CharStyle6"/>
          </w:rPr>
          <w:t xml:space="preserve"> </w:t>
        </w:r>
        <w:r w:rsidR="00026470">
          <w:rPr>
            <w:rStyle w:val="CharStyle6"/>
            <w:u w:val="single"/>
          </w:rPr>
          <w:t>website</w:t>
        </w:r>
        <w:r w:rsidR="00026470">
          <w:rPr>
            <w:rStyle w:val="CharStyle6"/>
          </w:rPr>
          <w:t>.</w:t>
        </w:r>
      </w:hyperlink>
    </w:p>
    <w:p w14:paraId="0FD517BB" w14:textId="77777777" w:rsidR="00026470" w:rsidRDefault="00000000">
      <w:pPr>
        <w:pStyle w:val="Style5"/>
        <w:ind w:firstLine="720"/>
      </w:pPr>
      <w:r>
        <w:rPr>
          <w:rStyle w:val="CharStyle6"/>
        </w:rPr>
        <w:t xml:space="preserve">To facilitate understanding, we use the following example throughout this guide. The Community Service Learning Office is implementing a program intended to </w:t>
      </w:r>
      <w:r>
        <w:rPr>
          <w:rStyle w:val="CharStyle6"/>
          <w:color w:val="222222"/>
        </w:rPr>
        <w:t>influence the number of hours of community engagement activities in which students voluntarily engage. Students are randomly assigned to (a) a group that participates in the program (i.e., experimental group) and (b) a group that will not participate in the program (i.e., control group). For both groups, the number of hours of voluntary community engagement and attitudes toward community engagement were measured at three time points: before the program, midway through the program, and after the program.</w:t>
      </w:r>
    </w:p>
    <w:p w14:paraId="7CFC172E" w14:textId="77777777" w:rsidR="00026470" w:rsidRDefault="00000000">
      <w:pPr>
        <w:pStyle w:val="Style21"/>
        <w:keepNext/>
        <w:keepLines/>
        <w:spacing w:after="140"/>
      </w:pPr>
      <w:bookmarkStart w:id="2" w:name="bookmark6"/>
      <w:r>
        <w:rPr>
          <w:rStyle w:val="CharStyle22"/>
          <w:b/>
          <w:bCs/>
        </w:rPr>
        <w:t>Terms &amp; Abbreviations</w:t>
      </w:r>
      <w:bookmarkEnd w:id="2"/>
    </w:p>
    <w:p w14:paraId="6E122D07" w14:textId="77777777" w:rsidR="00026470" w:rsidRDefault="00000000">
      <w:pPr>
        <w:pStyle w:val="Style5"/>
        <w:numPr>
          <w:ilvl w:val="0"/>
          <w:numId w:val="1"/>
        </w:numPr>
        <w:tabs>
          <w:tab w:val="left" w:pos="338"/>
        </w:tabs>
      </w:pPr>
      <w:bookmarkStart w:id="3" w:name="bookmark8"/>
      <w:r>
        <w:rPr>
          <w:rStyle w:val="CharStyle6"/>
          <w:b/>
          <w:bCs/>
        </w:rPr>
        <w:t>Variable</w:t>
      </w:r>
      <w:r>
        <w:rPr>
          <w:rStyle w:val="CharStyle6"/>
        </w:rPr>
        <w:t>: Any attribute of a person or the environment that can take on different values.</w:t>
      </w:r>
      <w:bookmarkEnd w:id="3"/>
    </w:p>
    <w:p w14:paraId="4A566658" w14:textId="77777777" w:rsidR="00026470" w:rsidRDefault="00000000">
      <w:pPr>
        <w:pStyle w:val="Style5"/>
        <w:numPr>
          <w:ilvl w:val="0"/>
          <w:numId w:val="1"/>
        </w:numPr>
        <w:tabs>
          <w:tab w:val="left" w:pos="729"/>
        </w:tabs>
        <w:ind w:firstLine="380"/>
      </w:pPr>
      <w:r>
        <w:rPr>
          <w:rStyle w:val="CharStyle6"/>
        </w:rPr>
        <w:lastRenderedPageBreak/>
        <w:t>Level of a variable: A value that a variable can take on.</w:t>
      </w:r>
    </w:p>
    <w:p w14:paraId="6FA12119" w14:textId="77777777" w:rsidR="00026470" w:rsidRDefault="00000000">
      <w:pPr>
        <w:pStyle w:val="Style5"/>
        <w:ind w:left="1460" w:hanging="360"/>
      </w:pPr>
      <w:r>
        <w:rPr>
          <w:rStyle w:val="CharStyle6"/>
          <w:rFonts w:ascii="Courier New" w:eastAsia="Courier New" w:hAnsi="Courier New" w:cs="Courier New"/>
        </w:rPr>
        <w:t xml:space="preserve">o </w:t>
      </w:r>
      <w:r>
        <w:rPr>
          <w:rStyle w:val="CharStyle6"/>
        </w:rPr>
        <w:t xml:space="preserve">For example, the Community Service Learning Office measured students’ attitudes toward community engagement (e.g., the </w:t>
      </w:r>
      <w:r>
        <w:rPr>
          <w:rStyle w:val="CharStyle6"/>
          <w:i/>
          <w:iCs/>
        </w:rPr>
        <w:t>variable</w:t>
      </w:r>
      <w:r>
        <w:rPr>
          <w:rStyle w:val="CharStyle6"/>
        </w:rPr>
        <w:t xml:space="preserve"> of interest). This variable is measured using items where 1 = </w:t>
      </w:r>
      <w:r>
        <w:rPr>
          <w:rStyle w:val="CharStyle6"/>
          <w:i/>
          <w:iCs/>
        </w:rPr>
        <w:t>Strongly Disagree</w:t>
      </w:r>
      <w:r>
        <w:rPr>
          <w:rStyle w:val="CharStyle6"/>
        </w:rPr>
        <w:t xml:space="preserve">, 2 = </w:t>
      </w:r>
      <w:r>
        <w:rPr>
          <w:rStyle w:val="CharStyle6"/>
          <w:i/>
          <w:iCs/>
        </w:rPr>
        <w:t>Disagree</w:t>
      </w:r>
      <w:r>
        <w:rPr>
          <w:rStyle w:val="CharStyle6"/>
        </w:rPr>
        <w:t xml:space="preserve">, 3 = </w:t>
      </w:r>
      <w:r>
        <w:rPr>
          <w:rStyle w:val="CharStyle6"/>
          <w:i/>
          <w:iCs/>
        </w:rPr>
        <w:t>Neutral</w:t>
      </w:r>
      <w:r>
        <w:rPr>
          <w:rStyle w:val="CharStyle6"/>
        </w:rPr>
        <w:t xml:space="preserve">, 4 = </w:t>
      </w:r>
      <w:r>
        <w:rPr>
          <w:rStyle w:val="CharStyle6"/>
          <w:i/>
          <w:iCs/>
        </w:rPr>
        <w:t>Agree</w:t>
      </w:r>
      <w:r>
        <w:rPr>
          <w:rStyle w:val="CharStyle6"/>
        </w:rPr>
        <w:t xml:space="preserve">, and 5 = </w:t>
      </w:r>
      <w:r>
        <w:rPr>
          <w:rStyle w:val="CharStyle6"/>
          <w:i/>
          <w:iCs/>
        </w:rPr>
        <w:t>Strongly Agree</w:t>
      </w:r>
      <w:r>
        <w:rPr>
          <w:rStyle w:val="CharStyle6"/>
        </w:rPr>
        <w:t xml:space="preserve"> (i.e., the </w:t>
      </w:r>
      <w:r>
        <w:rPr>
          <w:rStyle w:val="CharStyle6"/>
          <w:i/>
          <w:iCs/>
        </w:rPr>
        <w:t>levels</w:t>
      </w:r>
      <w:r>
        <w:rPr>
          <w:rStyle w:val="CharStyle6"/>
        </w:rPr>
        <w:t xml:space="preserve"> of the variable). Levels of a variable can be categorical. For example, participation in the community engagement </w:t>
      </w:r>
      <w:r>
        <w:rPr>
          <w:rStyle w:val="CharStyle6"/>
          <w:color w:val="222222"/>
        </w:rPr>
        <w:t xml:space="preserve">program </w:t>
      </w:r>
      <w:r>
        <w:rPr>
          <w:rStyle w:val="CharStyle6"/>
        </w:rPr>
        <w:t>is a variable: participation (coded as 1) versus non-participation (coded as 0) would be the levels.</w:t>
      </w:r>
    </w:p>
    <w:p w14:paraId="137FA1D6" w14:textId="77777777" w:rsidR="00026470" w:rsidRDefault="00000000">
      <w:pPr>
        <w:pStyle w:val="Style5"/>
        <w:numPr>
          <w:ilvl w:val="0"/>
          <w:numId w:val="2"/>
        </w:numPr>
        <w:tabs>
          <w:tab w:val="left" w:pos="338"/>
        </w:tabs>
        <w:ind w:left="380" w:hanging="380"/>
      </w:pPr>
      <w:r>
        <w:rPr>
          <w:rStyle w:val="CharStyle6"/>
          <w:b/>
          <w:bCs/>
        </w:rPr>
        <w:t>Population</w:t>
      </w:r>
      <w:r>
        <w:rPr>
          <w:rStyle w:val="CharStyle6"/>
        </w:rPr>
        <w:t>: All cases with specified characteristic(s) to which one wants to generalize. In the community engagement example, all JMU students may be considered the population to which the Community Service Learning Office wants to generalize.</w:t>
      </w:r>
    </w:p>
    <w:p w14:paraId="22705BFF" w14:textId="77777777" w:rsidR="00026470" w:rsidRDefault="00000000">
      <w:pPr>
        <w:pStyle w:val="Style5"/>
        <w:numPr>
          <w:ilvl w:val="0"/>
          <w:numId w:val="2"/>
        </w:numPr>
        <w:tabs>
          <w:tab w:val="left" w:pos="729"/>
        </w:tabs>
        <w:ind w:firstLine="380"/>
      </w:pPr>
      <w:r>
        <w:rPr>
          <w:rStyle w:val="CharStyle6"/>
        </w:rPr>
        <w:t xml:space="preserve">Parameter: An index of a population generally symbolized with Greek letters (e.g., </w:t>
      </w:r>
      <w:r>
        <w:rPr>
          <w:rStyle w:val="CharStyle6"/>
          <w:rFonts w:ascii="Arial" w:eastAsia="Arial" w:hAnsi="Arial" w:cs="Arial"/>
          <w:sz w:val="22"/>
          <w:szCs w:val="22"/>
        </w:rPr>
        <w:t>µ</w:t>
      </w:r>
      <w:r>
        <w:rPr>
          <w:rStyle w:val="CharStyle6"/>
        </w:rPr>
        <w:t xml:space="preserve">, </w:t>
      </w:r>
      <w:r>
        <w:rPr>
          <w:rStyle w:val="CharStyle6"/>
          <w:rFonts w:ascii="Arial" w:eastAsia="Arial" w:hAnsi="Arial" w:cs="Arial"/>
          <w:sz w:val="22"/>
          <w:szCs w:val="22"/>
          <w:lang w:val="el-GR" w:eastAsia="el-GR"/>
        </w:rPr>
        <w:t>σ</w:t>
      </w:r>
      <w:r>
        <w:rPr>
          <w:rStyle w:val="CharStyle6"/>
          <w:lang w:val="el-GR" w:eastAsia="el-GR"/>
        </w:rPr>
        <w:t xml:space="preserve">). </w:t>
      </w:r>
      <w:r>
        <w:rPr>
          <w:rStyle w:val="CharStyle6"/>
          <w:rFonts w:ascii="Courier New" w:eastAsia="Courier New" w:hAnsi="Courier New" w:cs="Courier New"/>
        </w:rPr>
        <w:t xml:space="preserve">o </w:t>
      </w:r>
      <w:r>
        <w:rPr>
          <w:rStyle w:val="CharStyle6"/>
        </w:rPr>
        <w:t>For example, the population mean (</w:t>
      </w:r>
      <w:r>
        <w:rPr>
          <w:rStyle w:val="CharStyle6"/>
          <w:rFonts w:ascii="Arial" w:eastAsia="Arial" w:hAnsi="Arial" w:cs="Arial"/>
          <w:sz w:val="22"/>
          <w:szCs w:val="22"/>
        </w:rPr>
        <w:t>µ</w:t>
      </w:r>
      <w:r>
        <w:rPr>
          <w:rStyle w:val="CharStyle6"/>
        </w:rPr>
        <w:t>) is a parameter.</w:t>
      </w:r>
    </w:p>
    <w:p w14:paraId="4B860387" w14:textId="77777777" w:rsidR="00026470" w:rsidRDefault="00000000">
      <w:pPr>
        <w:pStyle w:val="Style5"/>
        <w:numPr>
          <w:ilvl w:val="0"/>
          <w:numId w:val="2"/>
        </w:numPr>
        <w:tabs>
          <w:tab w:val="left" w:pos="338"/>
        </w:tabs>
        <w:ind w:left="380" w:hanging="380"/>
      </w:pPr>
      <w:r>
        <w:rPr>
          <w:rStyle w:val="CharStyle6"/>
          <w:b/>
          <w:bCs/>
        </w:rPr>
        <w:t>Sample</w:t>
      </w:r>
      <w:r>
        <w:rPr>
          <w:rStyle w:val="CharStyle6"/>
        </w:rPr>
        <w:t xml:space="preserve">: A subset of a population. In the community engagement </w:t>
      </w:r>
      <w:r>
        <w:rPr>
          <w:rStyle w:val="CharStyle6"/>
          <w:color w:val="222222"/>
        </w:rPr>
        <w:t xml:space="preserve">program </w:t>
      </w:r>
      <w:r>
        <w:rPr>
          <w:rStyle w:val="CharStyle6"/>
        </w:rPr>
        <w:t>example, we have a sample of students who participated in the program and a sample of students who did not participate in the program.</w:t>
      </w:r>
    </w:p>
    <w:p w14:paraId="6F422D3A" w14:textId="77777777" w:rsidR="00026470" w:rsidRDefault="00000000">
      <w:pPr>
        <w:pStyle w:val="Style5"/>
        <w:numPr>
          <w:ilvl w:val="0"/>
          <w:numId w:val="2"/>
        </w:numPr>
        <w:tabs>
          <w:tab w:val="left" w:pos="729"/>
        </w:tabs>
        <w:ind w:firstLine="380"/>
      </w:pPr>
      <w:r>
        <w:rPr>
          <w:rStyle w:val="CharStyle6"/>
        </w:rPr>
        <w:t>Statistic: An index of a sample.</w:t>
      </w:r>
    </w:p>
    <w:p w14:paraId="58CE0C72" w14:textId="77777777" w:rsidR="00026470" w:rsidRDefault="00000000">
      <w:pPr>
        <w:pStyle w:val="Style5"/>
        <w:spacing w:line="341" w:lineRule="auto"/>
        <w:ind w:left="1100"/>
      </w:pPr>
      <w:r>
        <w:rPr>
          <w:rStyle w:val="CharStyle6"/>
          <w:rFonts w:ascii="Courier New" w:eastAsia="Courier New" w:hAnsi="Courier New" w:cs="Courier New"/>
        </w:rPr>
        <w:t xml:space="preserve">o </w:t>
      </w:r>
      <w:r>
        <w:rPr>
          <w:rStyle w:val="CharStyle6"/>
        </w:rPr>
        <w:t xml:space="preserve">For example, 𝑋, </w:t>
      </w:r>
      <w:r>
        <w:rPr>
          <w:rStyle w:val="CharStyle6"/>
          <w:i/>
          <w:iCs/>
        </w:rPr>
        <w:t>SD, t</w:t>
      </w:r>
      <w:r>
        <w:rPr>
          <w:rStyle w:val="CharStyle6"/>
        </w:rPr>
        <w:t xml:space="preserve"> are sample statistics that take on different values (e.g., 𝑋 = 5.00).</w:t>
      </w:r>
    </w:p>
    <w:p w14:paraId="73C04D59" w14:textId="77777777" w:rsidR="00026470" w:rsidRDefault="00000000">
      <w:pPr>
        <w:pStyle w:val="Style5"/>
        <w:numPr>
          <w:ilvl w:val="0"/>
          <w:numId w:val="3"/>
        </w:numPr>
        <w:tabs>
          <w:tab w:val="left" w:pos="338"/>
        </w:tabs>
      </w:pPr>
      <w:r>
        <w:rPr>
          <w:rStyle w:val="CharStyle6"/>
          <w:b/>
          <w:bCs/>
        </w:rPr>
        <w:t>Case</w:t>
      </w:r>
      <w:r>
        <w:rPr>
          <w:rStyle w:val="CharStyle6"/>
        </w:rPr>
        <w:t>: A unit of analysis. Entity on which a variable is measured. For the example, a student is a case.</w:t>
      </w:r>
    </w:p>
    <w:p w14:paraId="33644AAA" w14:textId="77777777" w:rsidR="00026470" w:rsidRDefault="00000000">
      <w:pPr>
        <w:pStyle w:val="Style5"/>
        <w:numPr>
          <w:ilvl w:val="0"/>
          <w:numId w:val="3"/>
        </w:numPr>
        <w:tabs>
          <w:tab w:val="left" w:pos="338"/>
        </w:tabs>
      </w:pPr>
      <w:r>
        <w:rPr>
          <w:rStyle w:val="CharStyle6"/>
          <w:b/>
          <w:bCs/>
        </w:rPr>
        <w:t>Hypothesis</w:t>
      </w:r>
      <w:r>
        <w:rPr>
          <w:rStyle w:val="CharStyle6"/>
        </w:rPr>
        <w:t>: A statement about the relation between variables.</w:t>
      </w:r>
    </w:p>
    <w:p w14:paraId="29913500" w14:textId="77777777" w:rsidR="00026470" w:rsidRDefault="00000000">
      <w:pPr>
        <w:pStyle w:val="Style5"/>
        <w:numPr>
          <w:ilvl w:val="0"/>
          <w:numId w:val="4"/>
        </w:numPr>
        <w:tabs>
          <w:tab w:val="left" w:pos="721"/>
        </w:tabs>
        <w:ind w:left="740" w:hanging="360"/>
      </w:pPr>
      <w:r>
        <w:rPr>
          <w:rStyle w:val="CharStyle6"/>
        </w:rPr>
        <w:t>Null (H</w:t>
      </w:r>
      <w:r>
        <w:rPr>
          <w:rStyle w:val="CharStyle6"/>
          <w:sz w:val="16"/>
          <w:szCs w:val="16"/>
        </w:rPr>
        <w:t>O</w:t>
      </w:r>
      <w:r>
        <w:rPr>
          <w:rStyle w:val="CharStyle6"/>
        </w:rPr>
        <w:t xml:space="preserve">): The null hypothesis is generally a statement specifying </w:t>
      </w:r>
      <w:r>
        <w:rPr>
          <w:rStyle w:val="CharStyle6"/>
          <w:i/>
          <w:iCs/>
        </w:rPr>
        <w:t>no relation</w:t>
      </w:r>
      <w:r>
        <w:rPr>
          <w:rStyle w:val="CharStyle6"/>
        </w:rPr>
        <w:t xml:space="preserve"> between variables or </w:t>
      </w:r>
      <w:r>
        <w:rPr>
          <w:rStyle w:val="CharStyle6"/>
          <w:i/>
          <w:iCs/>
        </w:rPr>
        <w:t>no difference</w:t>
      </w:r>
      <w:r>
        <w:rPr>
          <w:rStyle w:val="CharStyle6"/>
        </w:rPr>
        <w:t xml:space="preserve"> between groups in the population with respect to the outcome variable. For our example, we have two groups: program participants and program non-participants (i.e., control group). The null hypothesis would be participation in the program has no influence on students’ average number of hours of community engagement activities in the population (H</w:t>
      </w:r>
      <w:r>
        <w:rPr>
          <w:rStyle w:val="CharStyle6"/>
          <w:sz w:val="16"/>
          <w:szCs w:val="16"/>
        </w:rPr>
        <w:t>O</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participated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or, equivalently, H</w:t>
      </w:r>
      <w:r>
        <w:rPr>
          <w:rStyle w:val="CharStyle6"/>
          <w:sz w:val="16"/>
          <w:szCs w:val="16"/>
        </w:rPr>
        <w:t>O</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participated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 0).</w:t>
      </w:r>
    </w:p>
    <w:p w14:paraId="42AB014A" w14:textId="77777777" w:rsidR="00026470" w:rsidRDefault="00000000">
      <w:pPr>
        <w:pStyle w:val="Style5"/>
        <w:numPr>
          <w:ilvl w:val="0"/>
          <w:numId w:val="4"/>
        </w:numPr>
        <w:tabs>
          <w:tab w:val="left" w:pos="721"/>
        </w:tabs>
        <w:ind w:left="740" w:hanging="360"/>
      </w:pPr>
      <w:r>
        <w:rPr>
          <w:rStyle w:val="CharStyle6"/>
        </w:rPr>
        <w:t>Alternative (H</w:t>
      </w:r>
      <w:r>
        <w:rPr>
          <w:rStyle w:val="CharStyle6"/>
          <w:sz w:val="16"/>
          <w:szCs w:val="16"/>
        </w:rPr>
        <w:t>A</w:t>
      </w:r>
      <w:r>
        <w:rPr>
          <w:rStyle w:val="CharStyle6"/>
        </w:rPr>
        <w:t xml:space="preserve">): The alternative hypothesis is generally a statement specifying a </w:t>
      </w:r>
      <w:r>
        <w:rPr>
          <w:rStyle w:val="CharStyle6"/>
          <w:i/>
          <w:iCs/>
        </w:rPr>
        <w:t>relation</w:t>
      </w:r>
      <w:r>
        <w:rPr>
          <w:rStyle w:val="CharStyle6"/>
        </w:rPr>
        <w:t xml:space="preserve"> between variables or a </w:t>
      </w:r>
      <w:r>
        <w:rPr>
          <w:rStyle w:val="CharStyle6"/>
          <w:i/>
          <w:iCs/>
        </w:rPr>
        <w:t>difference</w:t>
      </w:r>
      <w:r>
        <w:rPr>
          <w:rStyle w:val="CharStyle6"/>
        </w:rPr>
        <w:t xml:space="preserve"> between groups in the population. For our example, the alternative hypothesis would be participation in the program has an influence on average number of hours of engagement (H</w:t>
      </w:r>
      <w:r>
        <w:rPr>
          <w:rStyle w:val="CharStyle6"/>
          <w:sz w:val="16"/>
          <w:szCs w:val="16"/>
        </w:rPr>
        <w:t>A</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participated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or, equivalently, H</w:t>
      </w:r>
      <w:r>
        <w:rPr>
          <w:rStyle w:val="CharStyle6"/>
          <w:sz w:val="16"/>
          <w:szCs w:val="16"/>
        </w:rPr>
        <w:t>A</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participated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 0).</w:t>
      </w:r>
    </w:p>
    <w:p w14:paraId="355D47E1" w14:textId="77777777" w:rsidR="00026470" w:rsidRDefault="00000000">
      <w:pPr>
        <w:pStyle w:val="Style5"/>
        <w:numPr>
          <w:ilvl w:val="0"/>
          <w:numId w:val="5"/>
        </w:numPr>
        <w:tabs>
          <w:tab w:val="left" w:pos="350"/>
        </w:tabs>
        <w:ind w:left="360" w:hanging="360"/>
      </w:pPr>
      <w:r>
        <w:rPr>
          <w:rStyle w:val="CharStyle6"/>
          <w:b/>
          <w:bCs/>
        </w:rPr>
        <w:t>Descriptive statistics</w:t>
      </w:r>
      <w:r>
        <w:rPr>
          <w:rStyle w:val="CharStyle6"/>
        </w:rPr>
        <w:t>: Indices that describe characteristics of a data set. May apply to either a population or a sample.</w:t>
      </w:r>
    </w:p>
    <w:p w14:paraId="569B4DF7" w14:textId="77777777" w:rsidR="00026470" w:rsidRDefault="00000000">
      <w:pPr>
        <w:pStyle w:val="Style5"/>
        <w:numPr>
          <w:ilvl w:val="0"/>
          <w:numId w:val="5"/>
        </w:numPr>
        <w:tabs>
          <w:tab w:val="left" w:pos="710"/>
        </w:tabs>
        <w:ind w:left="720" w:hanging="360"/>
      </w:pPr>
      <w:r>
        <w:rPr>
          <w:rStyle w:val="CharStyle6"/>
        </w:rPr>
        <w:t>Examples: frequency of occurrence; indices of central tendency such as mean, median, and mode; indices of variability such as standard deviation.</w:t>
      </w:r>
    </w:p>
    <w:p w14:paraId="1F0AE4A9" w14:textId="77777777" w:rsidR="00026470" w:rsidRDefault="00000000">
      <w:pPr>
        <w:pStyle w:val="Style5"/>
        <w:numPr>
          <w:ilvl w:val="0"/>
          <w:numId w:val="5"/>
        </w:numPr>
        <w:tabs>
          <w:tab w:val="left" w:pos="710"/>
        </w:tabs>
        <w:ind w:left="720" w:hanging="360"/>
      </w:pPr>
      <w:r>
        <w:rPr>
          <w:rStyle w:val="CharStyle6"/>
        </w:rPr>
        <w:t xml:space="preserve">Examples from our scenario: the number of students participating in the program (i.e., frequency), the </w:t>
      </w:r>
      <w:r>
        <w:rPr>
          <w:rStyle w:val="CharStyle6"/>
        </w:rPr>
        <w:lastRenderedPageBreak/>
        <w:t>average number of hours of community engagement activities the students engaged in, and the variability (e.g., standard deviation) in the number of hours.</w:t>
      </w:r>
    </w:p>
    <w:p w14:paraId="7FF2D865" w14:textId="77777777" w:rsidR="00026470" w:rsidRDefault="00000000">
      <w:pPr>
        <w:pStyle w:val="Style5"/>
        <w:numPr>
          <w:ilvl w:val="0"/>
          <w:numId w:val="5"/>
        </w:numPr>
        <w:tabs>
          <w:tab w:val="left" w:pos="350"/>
        </w:tabs>
        <w:ind w:left="360" w:hanging="360"/>
      </w:pPr>
      <w:r>
        <w:rPr>
          <w:rStyle w:val="CharStyle6"/>
          <w:b/>
          <w:bCs/>
        </w:rPr>
        <w:t>Inferential statistics</w:t>
      </w:r>
      <w:r>
        <w:rPr>
          <w:rStyle w:val="CharStyle6"/>
        </w:rPr>
        <w:t>: Indices from statistical significance tests used to make generalizations from a sample to infer the characteristics of a population.</w:t>
      </w:r>
    </w:p>
    <w:p w14:paraId="226492F4" w14:textId="77777777" w:rsidR="00026470" w:rsidRDefault="00000000">
      <w:pPr>
        <w:pStyle w:val="Style5"/>
        <w:numPr>
          <w:ilvl w:val="0"/>
          <w:numId w:val="5"/>
        </w:numPr>
        <w:tabs>
          <w:tab w:val="left" w:pos="710"/>
        </w:tabs>
        <w:ind w:left="720" w:hanging="360"/>
      </w:pPr>
      <w:r>
        <w:rPr>
          <w:rStyle w:val="CharStyle6"/>
        </w:rPr>
        <w:t>For example, 200 JMU students were randomly assigned to either participate in the program or not participate in the program. Our goal is not to simply describe characteristics of the 200 sampled students (e.g., descriptive statistics); we would like to make an inference about how the program may have influenced the population of JMU students.</w:t>
      </w:r>
    </w:p>
    <w:p w14:paraId="076662A7" w14:textId="77777777" w:rsidR="00026470" w:rsidRDefault="00000000">
      <w:pPr>
        <w:pStyle w:val="Style5"/>
        <w:numPr>
          <w:ilvl w:val="0"/>
          <w:numId w:val="5"/>
        </w:numPr>
        <w:tabs>
          <w:tab w:val="left" w:pos="350"/>
        </w:tabs>
        <w:ind w:left="360" w:hanging="360"/>
      </w:pPr>
      <w:r>
        <w:rPr>
          <w:rStyle w:val="CharStyle6"/>
          <w:b/>
          <w:bCs/>
        </w:rPr>
        <w:t xml:space="preserve">Alpha </w:t>
      </w:r>
      <w:r>
        <w:rPr>
          <w:rStyle w:val="CharStyle6"/>
          <w:lang w:val="el-GR" w:eastAsia="el-GR"/>
        </w:rPr>
        <w:t>(</w:t>
      </w:r>
      <w:r>
        <w:rPr>
          <w:rStyle w:val="CharStyle6"/>
          <w:rFonts w:ascii="Arial" w:eastAsia="Arial" w:hAnsi="Arial" w:cs="Arial"/>
          <w:sz w:val="22"/>
          <w:szCs w:val="22"/>
          <w:lang w:val="el-GR" w:eastAsia="el-GR"/>
        </w:rPr>
        <w:t>α</w:t>
      </w:r>
      <w:r>
        <w:rPr>
          <w:rStyle w:val="CharStyle6"/>
          <w:lang w:val="el-GR" w:eastAsia="el-GR"/>
        </w:rPr>
        <w:t xml:space="preserve">): </w:t>
      </w:r>
      <w:r>
        <w:rPr>
          <w:rStyle w:val="CharStyle6"/>
        </w:rPr>
        <w:t xml:space="preserve">An a priori user-specified value (commonly, </w:t>
      </w:r>
      <w:r>
        <w:rPr>
          <w:rStyle w:val="CharStyle6"/>
          <w:rFonts w:ascii="Arial" w:eastAsia="Arial" w:hAnsi="Arial" w:cs="Arial"/>
          <w:sz w:val="22"/>
          <w:szCs w:val="22"/>
          <w:lang w:val="el-GR" w:eastAsia="el-GR"/>
        </w:rPr>
        <w:t xml:space="preserve">α </w:t>
      </w:r>
      <w:r>
        <w:rPr>
          <w:rStyle w:val="CharStyle6"/>
        </w:rPr>
        <w:t xml:space="preserve">= .05) which represents the probability of incorrectly rejecting the null hypothesis. In other words, based on our sample, we are willing to accept a 5% chance of concluding there </w:t>
      </w:r>
      <w:r>
        <w:rPr>
          <w:rStyle w:val="CharStyle6"/>
          <w:i/>
          <w:iCs/>
        </w:rPr>
        <w:t>is</w:t>
      </w:r>
      <w:r>
        <w:rPr>
          <w:rStyle w:val="CharStyle6"/>
        </w:rPr>
        <w:t xml:space="preserve"> a difference between groups in the population with respect to the outcome variable, when in reality there is not a difference between the groups in the population.</w:t>
      </w:r>
    </w:p>
    <w:p w14:paraId="7DE34322" w14:textId="77777777" w:rsidR="00026470" w:rsidRDefault="00000000">
      <w:pPr>
        <w:pStyle w:val="Style5"/>
        <w:numPr>
          <w:ilvl w:val="0"/>
          <w:numId w:val="5"/>
        </w:numPr>
        <w:tabs>
          <w:tab w:val="left" w:pos="350"/>
        </w:tabs>
        <w:ind w:left="360" w:hanging="360"/>
      </w:pPr>
      <w:r>
        <w:rPr>
          <w:rStyle w:val="CharStyle6"/>
          <w:b/>
          <w:bCs/>
        </w:rPr>
        <w:t>Statistical significance</w:t>
      </w:r>
      <w:r>
        <w:rPr>
          <w:rStyle w:val="CharStyle6"/>
        </w:rPr>
        <w:t xml:space="preserve">: Very basically, statistical significance refers to how unlikely the results from a sample are, assuming the null hypothesis is true. For example, for the community engagement program scenario, imagine those participating in the program averaged three more hours of community engagement activities after the program than before the program. Results from a statistical significance test determine how likely a difference of three hours is for this sample if there was </w:t>
      </w:r>
      <w:r>
        <w:rPr>
          <w:rStyle w:val="CharStyle6"/>
          <w:i/>
          <w:iCs/>
        </w:rPr>
        <w:t xml:space="preserve">truly </w:t>
      </w:r>
      <w:r>
        <w:rPr>
          <w:rStyle w:val="CharStyle6"/>
        </w:rPr>
        <w:t xml:space="preserve">no difference in hours in the population. Generally, </w:t>
      </w:r>
      <w:r>
        <w:rPr>
          <w:rStyle w:val="CharStyle6"/>
          <w:i/>
          <w:iCs/>
        </w:rPr>
        <w:t>p</w:t>
      </w:r>
      <w:r>
        <w:rPr>
          <w:rStyle w:val="CharStyle6"/>
        </w:rPr>
        <w:t xml:space="preserve">-values from statistical tests are compared to an a priori specified alpha </w:t>
      </w:r>
      <w:r>
        <w:rPr>
          <w:rStyle w:val="CharStyle6"/>
          <w:lang w:val="el-GR" w:eastAsia="el-GR"/>
        </w:rPr>
        <w:t>(</w:t>
      </w:r>
      <w:r>
        <w:rPr>
          <w:rStyle w:val="CharStyle6"/>
          <w:rFonts w:ascii="Arial" w:eastAsia="Arial" w:hAnsi="Arial" w:cs="Arial"/>
          <w:sz w:val="22"/>
          <w:szCs w:val="22"/>
          <w:lang w:val="el-GR" w:eastAsia="el-GR"/>
        </w:rPr>
        <w:t>α</w:t>
      </w:r>
      <w:r>
        <w:rPr>
          <w:rStyle w:val="CharStyle6"/>
          <w:lang w:val="el-GR" w:eastAsia="el-GR"/>
        </w:rPr>
        <w:t xml:space="preserve">). </w:t>
      </w:r>
      <w:r>
        <w:rPr>
          <w:rStyle w:val="CharStyle6"/>
        </w:rPr>
        <w:t xml:space="preserve">If the resultant </w:t>
      </w:r>
      <w:r>
        <w:rPr>
          <w:rStyle w:val="CharStyle6"/>
          <w:i/>
          <w:iCs/>
        </w:rPr>
        <w:t>p</w:t>
      </w:r>
      <w:r>
        <w:rPr>
          <w:rStyle w:val="CharStyle6"/>
        </w:rPr>
        <w:t xml:space="preserve">-value is greater than the alpha value, we presume the results are not unlikely given the null hypothesis is true in the population (i.e., the difference of three hours is not statistically significant; no statistical difference in hours from before to after the program). If the resultant </w:t>
      </w:r>
      <w:r>
        <w:rPr>
          <w:rStyle w:val="CharStyle6"/>
          <w:i/>
          <w:iCs/>
        </w:rPr>
        <w:t>p</w:t>
      </w:r>
      <w:r>
        <w:rPr>
          <w:rStyle w:val="CharStyle6"/>
        </w:rPr>
        <w:t>-value is smaller than the alpha value, we presume the results are unlikely given the null hypothesis is true in the population (i.e., the difference of three hours is statistically significant; there was a statistical difference in hours from before to after the program).</w:t>
      </w:r>
    </w:p>
    <w:p w14:paraId="12935E79" w14:textId="77777777" w:rsidR="00026470" w:rsidRDefault="00000000">
      <w:pPr>
        <w:pStyle w:val="Style5"/>
        <w:numPr>
          <w:ilvl w:val="0"/>
          <w:numId w:val="5"/>
        </w:numPr>
        <w:tabs>
          <w:tab w:val="left" w:pos="350"/>
        </w:tabs>
        <w:ind w:left="360" w:hanging="360"/>
      </w:pPr>
      <w:r>
        <w:rPr>
          <w:rStyle w:val="CharStyle6"/>
          <w:b/>
          <w:bCs/>
        </w:rPr>
        <w:t>Practical significance</w:t>
      </w:r>
      <w:r>
        <w:rPr>
          <w:rStyle w:val="CharStyle6"/>
        </w:rPr>
        <w:t xml:space="preserve">: Refers to whether the relations between variables or the differences between groups is practically meaningful. Practical significance is in the eye of the beholder. Only content experts (i.e., those creating programming who know the theory associated with intended outcomes) can judge if an effect is practically meaningful </w:t>
      </w:r>
      <w:r>
        <w:rPr>
          <w:rStyle w:val="CharStyle6"/>
          <w:i/>
          <w:iCs/>
        </w:rPr>
        <w:t>given the variables under study and characteristics of the programming</w:t>
      </w:r>
      <w:r>
        <w:rPr>
          <w:rStyle w:val="CharStyle6"/>
        </w:rPr>
        <w:t>. Practical significance is typically assessed via effect sizes.</w:t>
      </w:r>
    </w:p>
    <w:p w14:paraId="3A9C09D2" w14:textId="77777777" w:rsidR="00026470" w:rsidRDefault="00000000">
      <w:pPr>
        <w:pStyle w:val="Style5"/>
        <w:numPr>
          <w:ilvl w:val="0"/>
          <w:numId w:val="5"/>
        </w:numPr>
        <w:tabs>
          <w:tab w:val="left" w:pos="710"/>
        </w:tabs>
        <w:ind w:firstLine="360"/>
      </w:pPr>
      <w:r>
        <w:rPr>
          <w:rStyle w:val="CharStyle6"/>
        </w:rPr>
        <w:t xml:space="preserve">Effect sizes are quantitative indices of the strength of the effect (e.g., relations, differences). </w:t>
      </w:r>
      <w:r>
        <w:rPr>
          <w:rStyle w:val="CharStyle6"/>
          <w:rFonts w:ascii="Courier New" w:eastAsia="Courier New" w:hAnsi="Courier New" w:cs="Courier New"/>
        </w:rPr>
        <w:t xml:space="preserve">o </w:t>
      </w:r>
      <w:r>
        <w:rPr>
          <w:rStyle w:val="CharStyle6"/>
          <w:i/>
          <w:iCs/>
        </w:rPr>
        <w:t>Unstandardized effect sizes</w:t>
      </w:r>
      <w:r>
        <w:rPr>
          <w:rStyle w:val="CharStyle6"/>
        </w:rPr>
        <w:t xml:space="preserve"> are on the metric of the variable of interest. For example: hours of community engagement activities increased, on average, from two to five. Is an increase of three hours of community engagement activities practically meaningful or practically important? This unstandardized effect size must </w:t>
      </w:r>
      <w:r>
        <w:rPr>
          <w:rStyle w:val="CharStyle6"/>
        </w:rPr>
        <w:lastRenderedPageBreak/>
        <w:t xml:space="preserve">be interpreted considering the context of the study. Practitioners may ask themselves: Would I expect or hope for a larger increase considering the length and strength of the program? After reviewing the literature, what effect sizes have others found? What effect size justifies the money, time, and energy to implement this programming? Effect sizes </w:t>
      </w:r>
      <w:r>
        <w:rPr>
          <w:rStyle w:val="CharStyle6"/>
          <w:i/>
          <w:iCs/>
        </w:rPr>
        <w:t>should be</w:t>
      </w:r>
      <w:r>
        <w:rPr>
          <w:rStyle w:val="CharStyle6"/>
        </w:rPr>
        <w:t xml:space="preserve"> stated when articulating program outcomes (i.e., the “degree” in the ABCD method of writing objectives is asking for effect size articulation). </w:t>
      </w:r>
      <w:r>
        <w:rPr>
          <w:rStyle w:val="CharStyle6"/>
          <w:rFonts w:ascii="Courier New" w:eastAsia="Courier New" w:hAnsi="Courier New" w:cs="Courier New"/>
        </w:rPr>
        <w:t xml:space="preserve">o </w:t>
      </w:r>
      <w:r>
        <w:rPr>
          <w:rStyle w:val="CharStyle6"/>
          <w:i/>
          <w:iCs/>
        </w:rPr>
        <w:t>Standardized effect sizes</w:t>
      </w:r>
      <w:r>
        <w:rPr>
          <w:rStyle w:val="CharStyle6"/>
        </w:rPr>
        <w:t xml:space="preserve"> are on a standard, or common, metric independent of the metric of the variable of interest. For example, imagine we wanted to compare participation in community engagement activities from two studies. Study A measured the number of hours a student participated in community engagement activities. Study B measured the number of minutes a student participated in community engagement activities. Study A’s unstandardized effect size of three hours is not directly comparable to Study B’s unstandardized effect size of two- hundred-ten minutes. Fortunately, we can compare the average differences found in the two studies by evaluating their standardized effect sizes.</w:t>
      </w:r>
    </w:p>
    <w:p w14:paraId="0F318A2B" w14:textId="77777777" w:rsidR="00026470" w:rsidRDefault="00000000">
      <w:pPr>
        <w:pStyle w:val="Style5"/>
        <w:ind w:left="1800" w:hanging="360"/>
      </w:pPr>
      <w:r>
        <w:rPr>
          <w:rStyle w:val="CharStyle6"/>
          <w:rFonts w:ascii="Arial" w:eastAsia="Arial" w:hAnsi="Arial" w:cs="Arial"/>
        </w:rPr>
        <w:t xml:space="preserve">▪ </w:t>
      </w:r>
      <w:r>
        <w:rPr>
          <w:rStyle w:val="CharStyle6"/>
          <w:i/>
          <w:iCs/>
        </w:rPr>
        <w:t>d</w:t>
      </w:r>
      <w:r>
        <w:rPr>
          <w:rStyle w:val="CharStyle6"/>
        </w:rPr>
        <w:t xml:space="preserve"> (Cohen’s </w:t>
      </w:r>
      <w:r>
        <w:rPr>
          <w:rStyle w:val="CharStyle6"/>
          <w:i/>
          <w:iCs/>
        </w:rPr>
        <w:t>d</w:t>
      </w:r>
      <w:r>
        <w:rPr>
          <w:rStyle w:val="CharStyle6"/>
        </w:rPr>
        <w:t>) is a standardized effect size used to index average differences. It indicates the difference in means in standard deviation units.</w:t>
      </w:r>
    </w:p>
    <w:p w14:paraId="7A8E5508" w14:textId="77777777" w:rsidR="00026470" w:rsidRDefault="00000000">
      <w:pPr>
        <w:pStyle w:val="Style5"/>
        <w:numPr>
          <w:ilvl w:val="0"/>
          <w:numId w:val="6"/>
        </w:numPr>
        <w:tabs>
          <w:tab w:val="left" w:pos="2150"/>
        </w:tabs>
        <w:spacing w:line="276" w:lineRule="auto"/>
        <w:ind w:left="2160" w:hanging="360"/>
      </w:pPr>
      <w:r>
        <w:rPr>
          <w:rStyle w:val="CharStyle6"/>
        </w:rPr>
        <w:t>For example, the participant group’s average number of hours was 0.50 standard deviation units higher (</w:t>
      </w:r>
      <w:r>
        <w:rPr>
          <w:rStyle w:val="CharStyle6"/>
          <w:i/>
          <w:iCs/>
        </w:rPr>
        <w:t>d</w:t>
      </w:r>
      <w:r>
        <w:rPr>
          <w:rStyle w:val="CharStyle6"/>
        </w:rPr>
        <w:t xml:space="preserve"> = 0.50) after completion of the program than before the program.</w:t>
      </w:r>
    </w:p>
    <w:p w14:paraId="416103B3" w14:textId="77777777" w:rsidR="00026470" w:rsidRDefault="00000000">
      <w:pPr>
        <w:pStyle w:val="Style5"/>
        <w:numPr>
          <w:ilvl w:val="0"/>
          <w:numId w:val="6"/>
        </w:numPr>
        <w:tabs>
          <w:tab w:val="left" w:pos="1790"/>
        </w:tabs>
        <w:ind w:left="1800" w:hanging="360"/>
      </w:pPr>
      <w:r>
        <w:rPr>
          <w:rStyle w:val="CharStyle6"/>
          <w:i/>
          <w:iCs/>
        </w:rPr>
        <w:t>R</w:t>
      </w:r>
      <w:r>
        <w:rPr>
          <w:rStyle w:val="CharStyle6"/>
          <w:vertAlign w:val="superscript"/>
        </w:rPr>
        <w:t>2</w:t>
      </w:r>
      <w:r>
        <w:rPr>
          <w:rStyle w:val="CharStyle6"/>
        </w:rPr>
        <w:t xml:space="preserve"> or </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(i.e., eta-squared) is standardized effect size used to index variance explained in the outcome variable. Often, they are multiplied by 100 and reported as a percentage of variance accounted for.</w:t>
      </w:r>
    </w:p>
    <w:p w14:paraId="41D7C42B" w14:textId="77777777" w:rsidR="00026470" w:rsidRDefault="00000000">
      <w:pPr>
        <w:pStyle w:val="Style5"/>
        <w:numPr>
          <w:ilvl w:val="0"/>
          <w:numId w:val="6"/>
        </w:numPr>
        <w:tabs>
          <w:tab w:val="left" w:pos="2150"/>
        </w:tabs>
        <w:spacing w:line="283" w:lineRule="auto"/>
        <w:ind w:left="2160" w:hanging="360"/>
      </w:pPr>
      <w:r>
        <w:rPr>
          <w:rStyle w:val="CharStyle6"/>
        </w:rPr>
        <w:t>For example, attitudes toward community engagement scores account for 10% of the variance in hours of community engagement (</w:t>
      </w:r>
      <w:r>
        <w:rPr>
          <w:rStyle w:val="CharStyle6"/>
          <w:i/>
          <w:iCs/>
        </w:rPr>
        <w:t>R</w:t>
      </w:r>
      <w:r>
        <w:rPr>
          <w:rStyle w:val="CharStyle6"/>
          <w:vertAlign w:val="superscript"/>
        </w:rPr>
        <w:t>2</w:t>
      </w:r>
      <w:r>
        <w:rPr>
          <w:rStyle w:val="CharStyle6"/>
        </w:rPr>
        <w:t xml:space="preserve"> = .10).</w:t>
      </w:r>
    </w:p>
    <w:p w14:paraId="0D8D6CCE" w14:textId="77777777" w:rsidR="00026470" w:rsidRDefault="00000000">
      <w:pPr>
        <w:pStyle w:val="Style5"/>
        <w:numPr>
          <w:ilvl w:val="0"/>
          <w:numId w:val="6"/>
        </w:numPr>
        <w:tabs>
          <w:tab w:val="left" w:pos="2150"/>
        </w:tabs>
        <w:spacing w:line="283" w:lineRule="auto"/>
        <w:ind w:left="2160" w:hanging="360"/>
      </w:pPr>
      <w:r>
        <w:rPr>
          <w:rStyle w:val="CharStyle6"/>
        </w:rPr>
        <w:t xml:space="preserve">For example, 20% of the variance in number of hours can be explained by if a student participated or not in the community service program </w:t>
      </w:r>
      <w:r>
        <w:rPr>
          <w:rStyle w:val="CharStyle6"/>
          <w:lang w:val="el-GR" w:eastAsia="el-GR"/>
        </w:rPr>
        <w:t>(</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=.20).</w:t>
      </w:r>
    </w:p>
    <w:p w14:paraId="0593E3BF" w14:textId="77777777" w:rsidR="00026470" w:rsidRDefault="00000000">
      <w:pPr>
        <w:pStyle w:val="Style21"/>
        <w:keepNext/>
        <w:keepLines/>
        <w:spacing w:after="240" w:line="276" w:lineRule="auto"/>
      </w:pPr>
      <w:bookmarkStart w:id="4" w:name="bookmark9"/>
      <w:r>
        <w:rPr>
          <w:rStyle w:val="CharStyle22"/>
          <w:b/>
          <w:bCs/>
        </w:rPr>
        <w:t>Descriptive Statistics</w:t>
      </w:r>
      <w:bookmarkEnd w:id="4"/>
    </w:p>
    <w:p w14:paraId="1594BFC0" w14:textId="77777777" w:rsidR="00026470" w:rsidRDefault="00000000">
      <w:pPr>
        <w:pStyle w:val="Style5"/>
        <w:numPr>
          <w:ilvl w:val="0"/>
          <w:numId w:val="7"/>
        </w:numPr>
        <w:tabs>
          <w:tab w:val="left" w:pos="342"/>
        </w:tabs>
        <w:spacing w:after="100" w:line="276" w:lineRule="auto"/>
      </w:pPr>
      <w:bookmarkStart w:id="5" w:name="bookmark11"/>
      <w:r>
        <w:rPr>
          <w:rStyle w:val="CharStyle6"/>
          <w:i/>
          <w:iCs/>
        </w:rPr>
        <w:t>N</w:t>
      </w:r>
      <w:r>
        <w:rPr>
          <w:rStyle w:val="CharStyle6"/>
        </w:rPr>
        <w:t>: The number of cases (e.g., students) in the total sample.</w:t>
      </w:r>
      <w:bookmarkEnd w:id="5"/>
    </w:p>
    <w:p w14:paraId="068CE66B" w14:textId="77777777" w:rsidR="00026470" w:rsidRDefault="00000000">
      <w:pPr>
        <w:pStyle w:val="Style5"/>
        <w:numPr>
          <w:ilvl w:val="0"/>
          <w:numId w:val="7"/>
        </w:numPr>
        <w:tabs>
          <w:tab w:val="left" w:pos="342"/>
        </w:tabs>
        <w:spacing w:after="100" w:line="276" w:lineRule="auto"/>
      </w:pPr>
      <w:r>
        <w:rPr>
          <w:rStyle w:val="CharStyle6"/>
          <w:i/>
          <w:iCs/>
        </w:rPr>
        <w:t>n</w:t>
      </w:r>
      <w:r>
        <w:rPr>
          <w:rStyle w:val="CharStyle6"/>
        </w:rPr>
        <w:t>: The number of cases in a subset of the total sample.</w:t>
      </w:r>
    </w:p>
    <w:p w14:paraId="66705D27"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Of the total sample of students (</w:t>
      </w:r>
      <w:r>
        <w:rPr>
          <w:rStyle w:val="CharStyle6"/>
          <w:i/>
          <w:iCs/>
        </w:rPr>
        <w:t>N</w:t>
      </w:r>
      <w:r>
        <w:rPr>
          <w:rStyle w:val="CharStyle6"/>
        </w:rPr>
        <w:t xml:space="preserve"> = 200), a subset of students were female (</w:t>
      </w:r>
      <w:r>
        <w:rPr>
          <w:rStyle w:val="CharStyle6"/>
          <w:i/>
          <w:iCs/>
        </w:rPr>
        <w:t>n</w:t>
      </w:r>
      <w:r>
        <w:rPr>
          <w:rStyle w:val="CharStyle6"/>
        </w:rPr>
        <w:t xml:space="preserve"> = 100).</w:t>
      </w:r>
    </w:p>
    <w:p w14:paraId="7FB2898A" w14:textId="77777777" w:rsidR="00026470" w:rsidRDefault="00000000">
      <w:pPr>
        <w:pStyle w:val="Style5"/>
        <w:numPr>
          <w:ilvl w:val="0"/>
          <w:numId w:val="7"/>
        </w:numPr>
        <w:tabs>
          <w:tab w:val="left" w:pos="342"/>
        </w:tabs>
        <w:spacing w:after="100" w:line="276" w:lineRule="auto"/>
      </w:pPr>
      <w:r>
        <w:rPr>
          <w:rStyle w:val="CharStyle6"/>
        </w:rPr>
        <w:t>Minimum (Min): The minimum observed score.</w:t>
      </w:r>
    </w:p>
    <w:p w14:paraId="7F53744E" w14:textId="77777777" w:rsidR="00026470" w:rsidRDefault="00000000">
      <w:pPr>
        <w:pStyle w:val="Style5"/>
        <w:numPr>
          <w:ilvl w:val="0"/>
          <w:numId w:val="7"/>
        </w:numPr>
        <w:tabs>
          <w:tab w:val="left" w:pos="342"/>
        </w:tabs>
        <w:spacing w:after="100" w:line="276" w:lineRule="auto"/>
      </w:pPr>
      <w:r>
        <w:rPr>
          <w:rStyle w:val="CharStyle6"/>
        </w:rPr>
        <w:t>Maximum (Max): The maximum observed score.</w:t>
      </w:r>
    </w:p>
    <w:p w14:paraId="3FA1DA3C" w14:textId="77777777" w:rsidR="00026470" w:rsidRDefault="00000000">
      <w:pPr>
        <w:pStyle w:val="Style5"/>
        <w:numPr>
          <w:ilvl w:val="0"/>
          <w:numId w:val="7"/>
        </w:numPr>
        <w:tabs>
          <w:tab w:val="left" w:pos="342"/>
        </w:tabs>
        <w:spacing w:after="100" w:line="276" w:lineRule="auto"/>
      </w:pPr>
      <w:r>
        <w:rPr>
          <w:rStyle w:val="CharStyle6"/>
        </w:rPr>
        <w:t>Central Tendency Statistics:</w:t>
      </w:r>
    </w:p>
    <w:p w14:paraId="3F3DFA0D"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 xml:space="preserve">Mean (i.e., </w:t>
      </w:r>
      <w:r>
        <w:rPr>
          <w:rStyle w:val="CharStyle6"/>
          <w:i/>
          <w:iCs/>
        </w:rPr>
        <w:t>M</w:t>
      </w:r>
      <w:r>
        <w:rPr>
          <w:rStyle w:val="CharStyle6"/>
        </w:rPr>
        <w:t xml:space="preserve">, 𝑋, </w:t>
      </w:r>
      <w:r>
        <w:rPr>
          <w:rStyle w:val="CharStyle6"/>
          <w:rFonts w:ascii="Arial" w:eastAsia="Arial" w:hAnsi="Arial" w:cs="Arial"/>
          <w:sz w:val="22"/>
          <w:szCs w:val="22"/>
        </w:rPr>
        <w:t>µ): Τ</w:t>
      </w:r>
      <w:r>
        <w:rPr>
          <w:rStyle w:val="CharStyle6"/>
        </w:rPr>
        <w:t>he arithmetic average of a variable.</w:t>
      </w:r>
    </w:p>
    <w:p w14:paraId="47AE9EC9"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Mode: The most frequently occurring value.</w:t>
      </w:r>
    </w:p>
    <w:p w14:paraId="110E6B99"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 xml:space="preserve">Median (i.e., </w:t>
      </w:r>
      <w:r>
        <w:rPr>
          <w:rStyle w:val="CharStyle6"/>
          <w:i/>
          <w:iCs/>
        </w:rPr>
        <w:t>Mdn</w:t>
      </w:r>
      <w:r>
        <w:rPr>
          <w:rStyle w:val="CharStyle6"/>
        </w:rPr>
        <w:t>): The middle, or centermost number, of a sorted list of numbers.</w:t>
      </w:r>
    </w:p>
    <w:p w14:paraId="7142999B" w14:textId="77777777" w:rsidR="00026470" w:rsidRDefault="00000000">
      <w:pPr>
        <w:pStyle w:val="Style5"/>
        <w:numPr>
          <w:ilvl w:val="0"/>
          <w:numId w:val="8"/>
        </w:numPr>
        <w:tabs>
          <w:tab w:val="left" w:pos="1287"/>
        </w:tabs>
        <w:spacing w:line="276" w:lineRule="auto"/>
        <w:ind w:left="1020"/>
      </w:pPr>
      <w:r>
        <w:rPr>
          <w:rStyle w:val="CharStyle6"/>
        </w:rPr>
        <w:lastRenderedPageBreak/>
        <w:t xml:space="preserve">Consider the values: 1, 2, 2, 4, and 6. Statistics are </w:t>
      </w:r>
      <w:r>
        <w:rPr>
          <w:rStyle w:val="CharStyle6"/>
          <w:i/>
          <w:iCs/>
        </w:rPr>
        <w:t>M</w:t>
      </w:r>
      <w:r>
        <w:rPr>
          <w:rStyle w:val="CharStyle6"/>
        </w:rPr>
        <w:t xml:space="preserve"> = 3, </w:t>
      </w:r>
      <w:r>
        <w:rPr>
          <w:rStyle w:val="CharStyle6"/>
          <w:i/>
          <w:iCs/>
        </w:rPr>
        <w:t>Mode</w:t>
      </w:r>
      <w:r>
        <w:rPr>
          <w:rStyle w:val="CharStyle6"/>
        </w:rPr>
        <w:t xml:space="preserve"> = 2, </w:t>
      </w:r>
      <w:r>
        <w:rPr>
          <w:rStyle w:val="CharStyle6"/>
          <w:i/>
          <w:iCs/>
        </w:rPr>
        <w:t>Mdn</w:t>
      </w:r>
      <w:r>
        <w:rPr>
          <w:rStyle w:val="CharStyle6"/>
        </w:rPr>
        <w:t xml:space="preserve"> = 2.</w:t>
      </w:r>
    </w:p>
    <w:p w14:paraId="230BC506" w14:textId="77777777" w:rsidR="00026470" w:rsidRDefault="00000000">
      <w:pPr>
        <w:pStyle w:val="Style5"/>
        <w:numPr>
          <w:ilvl w:val="0"/>
          <w:numId w:val="8"/>
        </w:numPr>
        <w:tabs>
          <w:tab w:val="left" w:pos="1287"/>
        </w:tabs>
        <w:spacing w:line="276" w:lineRule="auto"/>
        <w:ind w:left="1300" w:hanging="280"/>
      </w:pPr>
      <w:r>
        <w:rPr>
          <w:rStyle w:val="CharStyle6"/>
        </w:rPr>
        <w:t>If there is an even number of observations in the sample, the median will be the arithmetic average of the two centermost values.</w:t>
      </w:r>
    </w:p>
    <w:p w14:paraId="15923872" w14:textId="77777777" w:rsidR="00026470" w:rsidRDefault="00000000">
      <w:pPr>
        <w:pStyle w:val="Style5"/>
        <w:numPr>
          <w:ilvl w:val="0"/>
          <w:numId w:val="9"/>
        </w:numPr>
        <w:tabs>
          <w:tab w:val="left" w:pos="342"/>
        </w:tabs>
        <w:spacing w:after="100" w:line="276" w:lineRule="auto"/>
      </w:pPr>
      <w:r>
        <w:rPr>
          <w:rStyle w:val="CharStyle6"/>
        </w:rPr>
        <w:t>Variability Statistics:</w:t>
      </w:r>
    </w:p>
    <w:p w14:paraId="258C28E9"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 xml:space="preserve">Variance (i.e., </w:t>
      </w:r>
      <w:r>
        <w:rPr>
          <w:rStyle w:val="CharStyle6"/>
          <w:i/>
          <w:iCs/>
        </w:rPr>
        <w:t>s</w:t>
      </w:r>
      <w:r>
        <w:rPr>
          <w:rStyle w:val="CharStyle6"/>
          <w:vertAlign w:val="superscript"/>
        </w:rPr>
        <w:footnoteReference w:id="1"/>
      </w:r>
      <w:r>
        <w:rPr>
          <w:rStyle w:val="CharStyle6"/>
        </w:rPr>
        <w:t xml:space="preserve">, </w:t>
      </w:r>
      <w:r>
        <w:rPr>
          <w:rStyle w:val="CharStyle6"/>
          <w:rFonts w:ascii="Arial" w:eastAsia="Arial" w:hAnsi="Arial" w:cs="Arial"/>
          <w:sz w:val="22"/>
          <w:szCs w:val="22"/>
          <w:lang w:val="el-GR" w:eastAsia="el-GR"/>
        </w:rPr>
        <w:t>σ</w:t>
      </w:r>
      <w:r>
        <w:rPr>
          <w:rStyle w:val="CharStyle6"/>
          <w:rFonts w:ascii="Arial" w:eastAsia="Arial" w:hAnsi="Arial" w:cs="Arial"/>
          <w:sz w:val="22"/>
          <w:szCs w:val="22"/>
          <w:vertAlign w:val="superscript"/>
          <w:lang w:val="el-GR" w:eastAsia="el-GR"/>
        </w:rPr>
        <w:t>2</w:t>
      </w:r>
      <w:r>
        <w:rPr>
          <w:rStyle w:val="CharStyle6"/>
          <w:lang w:val="el-GR" w:eastAsia="el-GR"/>
        </w:rPr>
        <w:t xml:space="preserve">): </w:t>
      </w:r>
      <w:r>
        <w:rPr>
          <w:rStyle w:val="CharStyle6"/>
        </w:rPr>
        <w:t>A measure of variability of scores on the squared-metric of the variable. As a result, variance is not easy to interpret and, therefore, may not be reported.</w:t>
      </w:r>
    </w:p>
    <w:p w14:paraId="0D0A2EAA" w14:textId="77777777" w:rsidR="00026470" w:rsidRDefault="00000000">
      <w:pPr>
        <w:pStyle w:val="Style5"/>
        <w:spacing w:after="100" w:line="257" w:lineRule="auto"/>
        <w:ind w:firstLine="580"/>
      </w:pPr>
      <w:r>
        <w:rPr>
          <w:rStyle w:val="CharStyle6"/>
          <w:rFonts w:ascii="Courier New" w:eastAsia="Courier New" w:hAnsi="Courier New" w:cs="Courier New"/>
        </w:rPr>
        <w:t xml:space="preserve">o </w:t>
      </w:r>
      <w:r>
        <w:rPr>
          <w:rStyle w:val="CharStyle6"/>
        </w:rPr>
        <w:t xml:space="preserve">Standard deviation (i.e., </w:t>
      </w:r>
      <w:r>
        <w:rPr>
          <w:rStyle w:val="CharStyle6"/>
          <w:i/>
          <w:iCs/>
        </w:rPr>
        <w:t>SD</w:t>
      </w:r>
      <w:r>
        <w:rPr>
          <w:rStyle w:val="CharStyle6"/>
        </w:rPr>
        <w:t xml:space="preserve">, </w:t>
      </w:r>
      <w:r>
        <w:rPr>
          <w:rStyle w:val="CharStyle6"/>
          <w:i/>
          <w:iCs/>
        </w:rPr>
        <w:t>s</w:t>
      </w:r>
      <w:r>
        <w:rPr>
          <w:rStyle w:val="CharStyle6"/>
        </w:rPr>
        <w:t xml:space="preserve">, </w:t>
      </w:r>
      <w:r>
        <w:rPr>
          <w:rStyle w:val="CharStyle6"/>
          <w:rFonts w:ascii="Arial" w:eastAsia="Arial" w:hAnsi="Arial" w:cs="Arial"/>
          <w:sz w:val="22"/>
          <w:szCs w:val="22"/>
          <w:lang w:val="el-GR" w:eastAsia="el-GR"/>
        </w:rPr>
        <w:t>σ</w:t>
      </w:r>
      <w:r>
        <w:rPr>
          <w:rStyle w:val="CharStyle6"/>
          <w:lang w:val="el-GR" w:eastAsia="el-GR"/>
        </w:rPr>
        <w:t xml:space="preserve">): </w:t>
      </w:r>
      <w:r>
        <w:rPr>
          <w:rStyle w:val="CharStyle6"/>
        </w:rPr>
        <w:t>A measure of variability of scores on the metric of the variable. Conceptually, it is the average deviation of observed scores from the mean.</w:t>
      </w:r>
    </w:p>
    <w:p w14:paraId="5AACF630" w14:textId="77777777" w:rsidR="00026470" w:rsidRDefault="00000000">
      <w:pPr>
        <w:pStyle w:val="Style5"/>
        <w:spacing w:after="300" w:line="276" w:lineRule="auto"/>
        <w:ind w:left="1300" w:hanging="280"/>
      </w:pPr>
      <w:r>
        <w:rPr>
          <w:rStyle w:val="CharStyle6"/>
          <w:rFonts w:ascii="Arial" w:eastAsia="Arial" w:hAnsi="Arial" w:cs="Arial"/>
        </w:rPr>
        <w:t xml:space="preserve">▪ </w:t>
      </w:r>
      <w:r>
        <w:rPr>
          <w:rStyle w:val="CharStyle6"/>
        </w:rPr>
        <w:t>For example, on average, students participated in 9 hours of community engagement activities (</w:t>
      </w:r>
      <w:r>
        <w:rPr>
          <w:rStyle w:val="CharStyle6"/>
          <w:i/>
          <w:iCs/>
        </w:rPr>
        <w:t>M</w:t>
      </w:r>
      <w:r>
        <w:rPr>
          <w:rStyle w:val="CharStyle6"/>
        </w:rPr>
        <w:t xml:space="preserve"> = 9.00). The standard deviation (</w:t>
      </w:r>
      <w:r>
        <w:rPr>
          <w:rStyle w:val="CharStyle6"/>
          <w:i/>
          <w:iCs/>
        </w:rPr>
        <w:t>SD</w:t>
      </w:r>
      <w:r>
        <w:rPr>
          <w:rStyle w:val="CharStyle6"/>
        </w:rPr>
        <w:t xml:space="preserve"> = 3.00) can be interpreted as, students’ typical hours of engagement deviated about 3 hours below (i.e., 6 hours) to about 3 hours above (i.e., 12 hours) the mean of 9 hours (see Table 1). Relatively higher standard deviation values indicate more variability in scores. Standard deviations from different scales should not be compared, as they are reflective of the metric of the variable of interest.</w:t>
      </w:r>
      <w:r>
        <w:rPr>
          <w:rStyle w:val="CharStyle6"/>
          <w:vertAlign w:val="superscript"/>
        </w:rPr>
        <w:footnoteReference w:id="2"/>
      </w:r>
    </w:p>
    <w:p w14:paraId="386D85C0" w14:textId="77777777" w:rsidR="00026470" w:rsidRDefault="00000000">
      <w:pPr>
        <w:pStyle w:val="Style31"/>
        <w:spacing w:after="120" w:line="240" w:lineRule="auto"/>
        <w:ind w:left="120"/>
      </w:pPr>
      <w:r>
        <w:rPr>
          <w:rStyle w:val="CharStyle32"/>
        </w:rPr>
        <w:t>Table 1</w:t>
      </w:r>
    </w:p>
    <w:p w14:paraId="5CB0E952" w14:textId="77777777" w:rsidR="00026470" w:rsidRDefault="00000000">
      <w:pPr>
        <w:pStyle w:val="Style31"/>
        <w:spacing w:line="240" w:lineRule="auto"/>
        <w:ind w:left="120"/>
      </w:pPr>
      <w:r>
        <w:rPr>
          <w:rStyle w:val="CharStyle32"/>
          <w:i/>
          <w:iCs/>
        </w:rPr>
        <w:t>Hours of Community Engagement Activities by Participant Group</w:t>
      </w:r>
    </w:p>
    <w:tbl>
      <w:tblPr>
        <w:tblOverlap w:val="never"/>
        <w:tblW w:w="0" w:type="auto"/>
        <w:tblLayout w:type="fixed"/>
        <w:tblCellMar>
          <w:left w:w="10" w:type="dxa"/>
          <w:right w:w="10" w:type="dxa"/>
        </w:tblCellMar>
        <w:tblLook w:val="04A0" w:firstRow="1" w:lastRow="0" w:firstColumn="1" w:lastColumn="0" w:noHBand="0" w:noVBand="1"/>
      </w:tblPr>
      <w:tblGrid>
        <w:gridCol w:w="2914"/>
        <w:gridCol w:w="739"/>
        <w:gridCol w:w="1354"/>
        <w:gridCol w:w="1670"/>
        <w:gridCol w:w="1003"/>
        <w:gridCol w:w="1392"/>
      </w:tblGrid>
      <w:tr w:rsidR="00026470" w14:paraId="0103E030" w14:textId="77777777">
        <w:trPr>
          <w:trHeight w:hRule="exact" w:val="432"/>
        </w:trPr>
        <w:tc>
          <w:tcPr>
            <w:tcW w:w="2914" w:type="dxa"/>
            <w:vMerge w:val="restart"/>
            <w:tcBorders>
              <w:top w:val="single" w:sz="4" w:space="0" w:color="auto"/>
            </w:tcBorders>
            <w:vAlign w:val="bottom"/>
          </w:tcPr>
          <w:p w14:paraId="09F3CF13" w14:textId="77777777" w:rsidR="00026470" w:rsidRDefault="00000000">
            <w:pPr>
              <w:pStyle w:val="Style34"/>
              <w:spacing w:line="240" w:lineRule="auto"/>
              <w:jc w:val="center"/>
            </w:pPr>
            <w:r>
              <w:rPr>
                <w:rStyle w:val="CharStyle35"/>
              </w:rPr>
              <w:t>Group</w:t>
            </w:r>
          </w:p>
        </w:tc>
        <w:tc>
          <w:tcPr>
            <w:tcW w:w="739" w:type="dxa"/>
            <w:vMerge w:val="restart"/>
            <w:tcBorders>
              <w:top w:val="single" w:sz="4" w:space="0" w:color="auto"/>
            </w:tcBorders>
            <w:vAlign w:val="bottom"/>
          </w:tcPr>
          <w:p w14:paraId="695BCF09" w14:textId="77777777" w:rsidR="00026470" w:rsidRDefault="00000000">
            <w:pPr>
              <w:pStyle w:val="Style34"/>
              <w:spacing w:line="240" w:lineRule="auto"/>
              <w:jc w:val="center"/>
            </w:pPr>
            <w:r>
              <w:rPr>
                <w:rStyle w:val="CharStyle35"/>
                <w:i/>
                <w:iCs/>
              </w:rPr>
              <w:t>n</w:t>
            </w:r>
          </w:p>
        </w:tc>
        <w:tc>
          <w:tcPr>
            <w:tcW w:w="5419" w:type="dxa"/>
            <w:gridSpan w:val="4"/>
            <w:tcBorders>
              <w:top w:val="single" w:sz="4" w:space="0" w:color="auto"/>
            </w:tcBorders>
          </w:tcPr>
          <w:p w14:paraId="022282E3" w14:textId="77777777" w:rsidR="00026470" w:rsidRDefault="00000000">
            <w:pPr>
              <w:pStyle w:val="Style34"/>
              <w:spacing w:line="240" w:lineRule="auto"/>
              <w:jc w:val="center"/>
            </w:pPr>
            <w:r>
              <w:rPr>
                <w:rStyle w:val="CharStyle35"/>
              </w:rPr>
              <w:t>Hours</w:t>
            </w:r>
          </w:p>
        </w:tc>
      </w:tr>
      <w:tr w:rsidR="00026470" w14:paraId="10D6E49C" w14:textId="77777777">
        <w:trPr>
          <w:trHeight w:hRule="exact" w:val="533"/>
        </w:trPr>
        <w:tc>
          <w:tcPr>
            <w:tcW w:w="2914" w:type="dxa"/>
            <w:vMerge/>
            <w:vAlign w:val="bottom"/>
          </w:tcPr>
          <w:p w14:paraId="0CBC3AE1" w14:textId="77777777" w:rsidR="00026470" w:rsidRDefault="00026470"/>
        </w:tc>
        <w:tc>
          <w:tcPr>
            <w:tcW w:w="739" w:type="dxa"/>
            <w:vMerge/>
            <w:vAlign w:val="bottom"/>
          </w:tcPr>
          <w:p w14:paraId="2C2B7F02" w14:textId="77777777" w:rsidR="00026470" w:rsidRDefault="00026470"/>
        </w:tc>
        <w:tc>
          <w:tcPr>
            <w:tcW w:w="1354" w:type="dxa"/>
            <w:tcBorders>
              <w:top w:val="single" w:sz="4" w:space="0" w:color="auto"/>
            </w:tcBorders>
            <w:vAlign w:val="center"/>
          </w:tcPr>
          <w:p w14:paraId="1BB43C10" w14:textId="77777777" w:rsidR="00026470" w:rsidRDefault="00000000">
            <w:pPr>
              <w:pStyle w:val="Style34"/>
              <w:spacing w:line="240" w:lineRule="auto"/>
              <w:jc w:val="center"/>
            </w:pPr>
            <w:r>
              <w:rPr>
                <w:rStyle w:val="CharStyle35"/>
              </w:rPr>
              <w:t>Minimum</w:t>
            </w:r>
          </w:p>
        </w:tc>
        <w:tc>
          <w:tcPr>
            <w:tcW w:w="1670" w:type="dxa"/>
            <w:tcBorders>
              <w:top w:val="single" w:sz="4" w:space="0" w:color="auto"/>
            </w:tcBorders>
            <w:vAlign w:val="center"/>
          </w:tcPr>
          <w:p w14:paraId="6C70F0AD" w14:textId="77777777" w:rsidR="00026470" w:rsidRDefault="00000000">
            <w:pPr>
              <w:pStyle w:val="Style34"/>
              <w:spacing w:line="240" w:lineRule="auto"/>
              <w:ind w:firstLine="200"/>
            </w:pPr>
            <w:r>
              <w:rPr>
                <w:rStyle w:val="CharStyle35"/>
              </w:rPr>
              <w:t>Maximum</w:t>
            </w:r>
          </w:p>
        </w:tc>
        <w:tc>
          <w:tcPr>
            <w:tcW w:w="1003" w:type="dxa"/>
            <w:tcBorders>
              <w:top w:val="single" w:sz="4" w:space="0" w:color="auto"/>
            </w:tcBorders>
            <w:vAlign w:val="center"/>
          </w:tcPr>
          <w:p w14:paraId="43CE05E6" w14:textId="77777777" w:rsidR="00026470" w:rsidRDefault="00000000">
            <w:pPr>
              <w:pStyle w:val="Style34"/>
              <w:spacing w:line="240" w:lineRule="auto"/>
            </w:pPr>
            <w:r>
              <w:rPr>
                <w:rStyle w:val="CharStyle35"/>
              </w:rPr>
              <w:t>Mean</w:t>
            </w:r>
          </w:p>
        </w:tc>
        <w:tc>
          <w:tcPr>
            <w:tcW w:w="1392" w:type="dxa"/>
            <w:tcBorders>
              <w:top w:val="single" w:sz="4" w:space="0" w:color="auto"/>
            </w:tcBorders>
            <w:vAlign w:val="center"/>
          </w:tcPr>
          <w:p w14:paraId="51C51581" w14:textId="77777777" w:rsidR="00026470" w:rsidRDefault="00000000">
            <w:pPr>
              <w:pStyle w:val="Style34"/>
              <w:spacing w:line="240" w:lineRule="auto"/>
              <w:ind w:firstLine="460"/>
            </w:pPr>
            <w:r>
              <w:rPr>
                <w:rStyle w:val="CharStyle35"/>
                <w:i/>
                <w:iCs/>
              </w:rPr>
              <w:t>SD</w:t>
            </w:r>
          </w:p>
        </w:tc>
      </w:tr>
      <w:tr w:rsidR="00026470" w14:paraId="01BD38B9" w14:textId="77777777">
        <w:trPr>
          <w:trHeight w:hRule="exact" w:val="370"/>
        </w:trPr>
        <w:tc>
          <w:tcPr>
            <w:tcW w:w="2914" w:type="dxa"/>
            <w:tcBorders>
              <w:top w:val="single" w:sz="4" w:space="0" w:color="auto"/>
            </w:tcBorders>
            <w:vAlign w:val="center"/>
          </w:tcPr>
          <w:p w14:paraId="1F0CF9FC" w14:textId="77777777" w:rsidR="00026470" w:rsidRDefault="00000000">
            <w:pPr>
              <w:pStyle w:val="Style34"/>
              <w:spacing w:line="240" w:lineRule="auto"/>
              <w:ind w:firstLine="140"/>
            </w:pPr>
            <w:r>
              <w:rPr>
                <w:rStyle w:val="CharStyle35"/>
              </w:rPr>
              <w:t>Participant (Experimental)</w:t>
            </w:r>
          </w:p>
        </w:tc>
        <w:tc>
          <w:tcPr>
            <w:tcW w:w="739" w:type="dxa"/>
            <w:tcBorders>
              <w:top w:val="single" w:sz="4" w:space="0" w:color="auto"/>
            </w:tcBorders>
            <w:vAlign w:val="center"/>
          </w:tcPr>
          <w:p w14:paraId="4FDEECB2" w14:textId="77777777" w:rsidR="00026470" w:rsidRDefault="00000000">
            <w:pPr>
              <w:pStyle w:val="Style34"/>
              <w:spacing w:line="240" w:lineRule="auto"/>
              <w:jc w:val="center"/>
            </w:pPr>
            <w:r>
              <w:rPr>
                <w:rStyle w:val="CharStyle35"/>
              </w:rPr>
              <w:t>100</w:t>
            </w:r>
          </w:p>
        </w:tc>
        <w:tc>
          <w:tcPr>
            <w:tcW w:w="1354" w:type="dxa"/>
            <w:tcBorders>
              <w:top w:val="single" w:sz="4" w:space="0" w:color="auto"/>
            </w:tcBorders>
            <w:vAlign w:val="center"/>
          </w:tcPr>
          <w:p w14:paraId="362B52B0" w14:textId="77777777" w:rsidR="00026470" w:rsidRDefault="00000000">
            <w:pPr>
              <w:pStyle w:val="Style34"/>
              <w:spacing w:line="240" w:lineRule="auto"/>
              <w:jc w:val="center"/>
            </w:pPr>
            <w:r>
              <w:rPr>
                <w:rStyle w:val="CharStyle35"/>
              </w:rPr>
              <w:t>1.45</w:t>
            </w:r>
          </w:p>
        </w:tc>
        <w:tc>
          <w:tcPr>
            <w:tcW w:w="1670" w:type="dxa"/>
            <w:tcBorders>
              <w:top w:val="single" w:sz="4" w:space="0" w:color="auto"/>
            </w:tcBorders>
            <w:vAlign w:val="center"/>
          </w:tcPr>
          <w:p w14:paraId="3710049A" w14:textId="77777777" w:rsidR="00026470" w:rsidRDefault="00000000">
            <w:pPr>
              <w:pStyle w:val="Style34"/>
              <w:spacing w:line="240" w:lineRule="auto"/>
              <w:ind w:firstLine="420"/>
            </w:pPr>
            <w:r>
              <w:rPr>
                <w:rStyle w:val="CharStyle35"/>
              </w:rPr>
              <w:t>23.47</w:t>
            </w:r>
          </w:p>
        </w:tc>
        <w:tc>
          <w:tcPr>
            <w:tcW w:w="1003" w:type="dxa"/>
            <w:tcBorders>
              <w:top w:val="single" w:sz="4" w:space="0" w:color="auto"/>
            </w:tcBorders>
            <w:vAlign w:val="center"/>
          </w:tcPr>
          <w:p w14:paraId="7C8D598A" w14:textId="77777777" w:rsidR="00026470" w:rsidRDefault="00000000">
            <w:pPr>
              <w:pStyle w:val="Style34"/>
              <w:spacing w:line="240" w:lineRule="auto"/>
            </w:pPr>
            <w:r>
              <w:rPr>
                <w:rStyle w:val="CharStyle35"/>
              </w:rPr>
              <w:t>9.00</w:t>
            </w:r>
          </w:p>
        </w:tc>
        <w:tc>
          <w:tcPr>
            <w:tcW w:w="1392" w:type="dxa"/>
            <w:tcBorders>
              <w:top w:val="single" w:sz="4" w:space="0" w:color="auto"/>
            </w:tcBorders>
            <w:vAlign w:val="center"/>
          </w:tcPr>
          <w:p w14:paraId="55B0FBEB" w14:textId="77777777" w:rsidR="00026470" w:rsidRDefault="00000000">
            <w:pPr>
              <w:pStyle w:val="Style34"/>
              <w:spacing w:line="240" w:lineRule="auto"/>
              <w:ind w:firstLine="400"/>
            </w:pPr>
            <w:r>
              <w:rPr>
                <w:rStyle w:val="CharStyle35"/>
              </w:rPr>
              <w:t>3.00</w:t>
            </w:r>
          </w:p>
        </w:tc>
      </w:tr>
      <w:tr w:rsidR="00026470" w14:paraId="4709D5CF" w14:textId="77777777">
        <w:trPr>
          <w:trHeight w:hRule="exact" w:val="475"/>
        </w:trPr>
        <w:tc>
          <w:tcPr>
            <w:tcW w:w="2914" w:type="dxa"/>
            <w:tcBorders>
              <w:bottom w:val="single" w:sz="4" w:space="0" w:color="auto"/>
            </w:tcBorders>
            <w:vAlign w:val="center"/>
          </w:tcPr>
          <w:p w14:paraId="5335B639" w14:textId="77777777" w:rsidR="00026470" w:rsidRDefault="00000000">
            <w:pPr>
              <w:pStyle w:val="Style34"/>
              <w:spacing w:line="240" w:lineRule="auto"/>
              <w:ind w:firstLine="140"/>
            </w:pPr>
            <w:r>
              <w:rPr>
                <w:rStyle w:val="CharStyle35"/>
              </w:rPr>
              <w:t>Non-Participant (Control)</w:t>
            </w:r>
          </w:p>
        </w:tc>
        <w:tc>
          <w:tcPr>
            <w:tcW w:w="739" w:type="dxa"/>
            <w:tcBorders>
              <w:bottom w:val="single" w:sz="4" w:space="0" w:color="auto"/>
            </w:tcBorders>
            <w:vAlign w:val="center"/>
          </w:tcPr>
          <w:p w14:paraId="4E9C7835" w14:textId="77777777" w:rsidR="00026470" w:rsidRDefault="00000000">
            <w:pPr>
              <w:pStyle w:val="Style34"/>
              <w:spacing w:line="240" w:lineRule="auto"/>
              <w:jc w:val="center"/>
            </w:pPr>
            <w:r>
              <w:rPr>
                <w:rStyle w:val="CharStyle35"/>
              </w:rPr>
              <w:t>100</w:t>
            </w:r>
          </w:p>
        </w:tc>
        <w:tc>
          <w:tcPr>
            <w:tcW w:w="1354" w:type="dxa"/>
            <w:tcBorders>
              <w:bottom w:val="single" w:sz="4" w:space="0" w:color="auto"/>
            </w:tcBorders>
            <w:vAlign w:val="center"/>
          </w:tcPr>
          <w:p w14:paraId="63BC6F61" w14:textId="77777777" w:rsidR="00026470" w:rsidRDefault="00000000">
            <w:pPr>
              <w:pStyle w:val="Style34"/>
              <w:spacing w:line="240" w:lineRule="auto"/>
              <w:jc w:val="center"/>
            </w:pPr>
            <w:r>
              <w:rPr>
                <w:rStyle w:val="CharStyle35"/>
              </w:rPr>
              <w:t>0.00</w:t>
            </w:r>
          </w:p>
        </w:tc>
        <w:tc>
          <w:tcPr>
            <w:tcW w:w="1670" w:type="dxa"/>
            <w:tcBorders>
              <w:bottom w:val="single" w:sz="4" w:space="0" w:color="auto"/>
            </w:tcBorders>
            <w:vAlign w:val="center"/>
          </w:tcPr>
          <w:p w14:paraId="4F09CC2E" w14:textId="77777777" w:rsidR="00026470" w:rsidRDefault="00000000">
            <w:pPr>
              <w:pStyle w:val="Style34"/>
              <w:spacing w:line="240" w:lineRule="auto"/>
              <w:ind w:firstLine="420"/>
            </w:pPr>
            <w:r>
              <w:rPr>
                <w:rStyle w:val="CharStyle35"/>
              </w:rPr>
              <w:t>11.11</w:t>
            </w:r>
          </w:p>
        </w:tc>
        <w:tc>
          <w:tcPr>
            <w:tcW w:w="1003" w:type="dxa"/>
            <w:tcBorders>
              <w:bottom w:val="single" w:sz="4" w:space="0" w:color="auto"/>
            </w:tcBorders>
            <w:vAlign w:val="center"/>
          </w:tcPr>
          <w:p w14:paraId="45EAE8C9" w14:textId="77777777" w:rsidR="00026470" w:rsidRDefault="00000000">
            <w:pPr>
              <w:pStyle w:val="Style34"/>
              <w:spacing w:line="240" w:lineRule="auto"/>
            </w:pPr>
            <w:r>
              <w:rPr>
                <w:rStyle w:val="CharStyle35"/>
              </w:rPr>
              <w:t>5.06</w:t>
            </w:r>
          </w:p>
        </w:tc>
        <w:tc>
          <w:tcPr>
            <w:tcW w:w="1392" w:type="dxa"/>
            <w:tcBorders>
              <w:bottom w:val="single" w:sz="4" w:space="0" w:color="auto"/>
            </w:tcBorders>
            <w:vAlign w:val="center"/>
          </w:tcPr>
          <w:p w14:paraId="5FF14C52" w14:textId="77777777" w:rsidR="00026470" w:rsidRDefault="00000000">
            <w:pPr>
              <w:pStyle w:val="Style34"/>
              <w:spacing w:line="240" w:lineRule="auto"/>
              <w:ind w:firstLine="400"/>
            </w:pPr>
            <w:r>
              <w:rPr>
                <w:rStyle w:val="CharStyle35"/>
              </w:rPr>
              <w:t>2.20</w:t>
            </w:r>
          </w:p>
        </w:tc>
      </w:tr>
    </w:tbl>
    <w:p w14:paraId="0A78D093" w14:textId="77777777" w:rsidR="00541558" w:rsidRDefault="00541558">
      <w:pPr>
        <w:pStyle w:val="Style21"/>
        <w:keepNext/>
        <w:keepLines/>
        <w:spacing w:after="200" w:line="317" w:lineRule="auto"/>
        <w:rPr>
          <w:rStyle w:val="CharStyle22"/>
          <w:b/>
          <w:bCs/>
        </w:rPr>
      </w:pPr>
      <w:bookmarkStart w:id="6" w:name="bookmark12"/>
    </w:p>
    <w:p w14:paraId="5F5C2EE1" w14:textId="0167E996" w:rsidR="00026470" w:rsidRDefault="00000000">
      <w:pPr>
        <w:pStyle w:val="Style21"/>
        <w:keepNext/>
        <w:keepLines/>
        <w:spacing w:after="200" w:line="317" w:lineRule="auto"/>
      </w:pPr>
      <w:r>
        <w:rPr>
          <w:rStyle w:val="CharStyle22"/>
          <w:b/>
          <w:bCs/>
        </w:rPr>
        <w:t>Reliability of Scores</w:t>
      </w:r>
      <w:bookmarkEnd w:id="6"/>
    </w:p>
    <w:p w14:paraId="6E7F4EEB" w14:textId="77777777" w:rsidR="00026470" w:rsidRDefault="00000000">
      <w:pPr>
        <w:pStyle w:val="Style5"/>
        <w:numPr>
          <w:ilvl w:val="0"/>
          <w:numId w:val="9"/>
        </w:numPr>
        <w:tabs>
          <w:tab w:val="left" w:pos="350"/>
        </w:tabs>
        <w:ind w:left="360" w:hanging="360"/>
      </w:pPr>
      <w:bookmarkStart w:id="7" w:name="bookmark14"/>
      <w:r>
        <w:rPr>
          <w:rStyle w:val="CharStyle6"/>
          <w:b/>
          <w:bCs/>
        </w:rPr>
        <w:t xml:space="preserve">Internal Consistency Reliability. </w:t>
      </w:r>
      <w:r>
        <w:rPr>
          <w:rStyle w:val="CharStyle6"/>
        </w:rPr>
        <w:t xml:space="preserve">Internal consistency reliability refers to the consistency or dependability of scores (e.g., Cronbach’s coefficient alpha [i.e., </w:t>
      </w:r>
      <w:r>
        <w:rPr>
          <w:rStyle w:val="CharStyle6"/>
          <w:rFonts w:ascii="Arial" w:eastAsia="Arial" w:hAnsi="Arial" w:cs="Arial"/>
          <w:sz w:val="22"/>
          <w:szCs w:val="22"/>
          <w:lang w:val="el-GR" w:eastAsia="el-GR"/>
        </w:rPr>
        <w:t>α</w:t>
      </w:r>
      <w:r>
        <w:rPr>
          <w:rStyle w:val="CharStyle6"/>
          <w:lang w:val="el-GR" w:eastAsia="el-GR"/>
        </w:rPr>
        <w:t xml:space="preserve">]). </w:t>
      </w:r>
      <w:r>
        <w:rPr>
          <w:rStyle w:val="CharStyle6"/>
        </w:rPr>
        <w:t>In general, consistency of scores refers to the repeatability of scores. That is, if we were to use a sample of students to measure an outcome (i.e., hours of engagement) repeatedly, we could index the reliability of those scores on the outcome by examining if the scores were relatively equivalent across repeated measurements. Internal consistency reliability is often used to index the interrelatedness of items on a test. Coefficient alpha ranges from values of 0 to 1, with higher values indicating higher reliability.</w:t>
      </w:r>
      <w:bookmarkEnd w:id="7"/>
    </w:p>
    <w:p w14:paraId="25037DC4" w14:textId="77777777" w:rsidR="00026470" w:rsidRDefault="00000000">
      <w:pPr>
        <w:pStyle w:val="Style5"/>
        <w:spacing w:line="276" w:lineRule="auto"/>
        <w:ind w:left="920" w:hanging="360"/>
      </w:pPr>
      <w:r>
        <w:rPr>
          <w:rStyle w:val="CharStyle6"/>
          <w:rFonts w:ascii="Courier New" w:eastAsia="Courier New" w:hAnsi="Courier New" w:cs="Courier New"/>
        </w:rPr>
        <w:t xml:space="preserve">o </w:t>
      </w:r>
      <w:r>
        <w:rPr>
          <w:rStyle w:val="CharStyle6"/>
        </w:rPr>
        <w:t xml:space="preserve">For example, imagine two students complete the attitudes toward community engagement scale. Examinees respond to 4 items using a 5-point Likert response scale (e.g., 1 = </w:t>
      </w:r>
      <w:r>
        <w:rPr>
          <w:rStyle w:val="CharStyle6"/>
          <w:i/>
          <w:iCs/>
        </w:rPr>
        <w:t>Strongly Disagree</w:t>
      </w:r>
      <w:r>
        <w:rPr>
          <w:rStyle w:val="CharStyle6"/>
        </w:rPr>
        <w:t xml:space="preserve">, 5 = </w:t>
      </w:r>
      <w:r>
        <w:rPr>
          <w:rStyle w:val="CharStyle6"/>
          <w:i/>
          <w:iCs/>
        </w:rPr>
        <w:t>Strongly Agree</w:t>
      </w:r>
      <w:r>
        <w:rPr>
          <w:rStyle w:val="CharStyle6"/>
        </w:rPr>
        <w:t xml:space="preserve">), with higher values indicating more favorable attitudes toward community engagement. Callie receives a relatively high total score and Avery receives a relatively low total </w:t>
      </w:r>
      <w:r>
        <w:rPr>
          <w:rStyle w:val="CharStyle6"/>
        </w:rPr>
        <w:lastRenderedPageBreak/>
        <w:t>score. Given the scale has high internal consistency reliability, we would expect Callie to score relatively high on most items on the scale and Avery to score relatively low on most items.</w:t>
      </w:r>
    </w:p>
    <w:p w14:paraId="11FC8D5D" w14:textId="77777777" w:rsidR="00026470" w:rsidRDefault="00000000">
      <w:pPr>
        <w:pStyle w:val="Style5"/>
        <w:numPr>
          <w:ilvl w:val="0"/>
          <w:numId w:val="9"/>
        </w:numPr>
        <w:tabs>
          <w:tab w:val="left" w:pos="350"/>
        </w:tabs>
        <w:ind w:left="360" w:hanging="360"/>
      </w:pPr>
      <w:r>
        <w:rPr>
          <w:rStyle w:val="CharStyle6"/>
          <w:b/>
          <w:bCs/>
        </w:rPr>
        <w:t xml:space="preserve">Test-Retest Reliability. </w:t>
      </w:r>
      <w:r>
        <w:rPr>
          <w:rStyle w:val="CharStyle6"/>
        </w:rPr>
        <w:t>Test-retest reliability refers to the consistency, or stability, of scores across different time points. That is, test-retest reliability quantifies the extent to which the rank order of students’ scores remains stable over time. One might assess test-retest reliability in situations where scores will be collected at different time points.</w:t>
      </w:r>
    </w:p>
    <w:p w14:paraId="20C7F55D" w14:textId="77777777" w:rsidR="00026470" w:rsidRDefault="00000000">
      <w:pPr>
        <w:pStyle w:val="Style5"/>
        <w:spacing w:line="276" w:lineRule="auto"/>
        <w:ind w:left="920" w:hanging="360"/>
      </w:pPr>
      <w:r>
        <w:rPr>
          <w:rStyle w:val="CharStyle6"/>
          <w:rFonts w:ascii="Courier New" w:eastAsia="Courier New" w:hAnsi="Courier New" w:cs="Courier New"/>
        </w:rPr>
        <w:t xml:space="preserve">o </w:t>
      </w:r>
      <w:r>
        <w:rPr>
          <w:rStyle w:val="CharStyle6"/>
        </w:rPr>
        <w:t xml:space="preserve">For example, </w:t>
      </w:r>
      <w:r>
        <w:rPr>
          <w:rStyle w:val="CharStyle6"/>
          <w:color w:val="222222"/>
        </w:rPr>
        <w:t>the CSL office is interested in assessing students’ attitudes toward community engagement over the course of a month. They measured attitudes at the beginning of each week. They then correlated the scores from week 1 and week 2. A relatively high correlation (i.e., test- retest reliability) would indicate students did not tend to change rank order from week 1 to week 2. Relatively low test-retest reliability would indicate students changed differentially over time.</w:t>
      </w:r>
    </w:p>
    <w:p w14:paraId="321CBCB0" w14:textId="77777777" w:rsidR="00026470" w:rsidRDefault="00000000">
      <w:pPr>
        <w:pStyle w:val="Style5"/>
        <w:numPr>
          <w:ilvl w:val="0"/>
          <w:numId w:val="9"/>
        </w:numPr>
        <w:tabs>
          <w:tab w:val="left" w:pos="350"/>
        </w:tabs>
        <w:ind w:left="360" w:hanging="360"/>
      </w:pPr>
      <w:r>
        <w:rPr>
          <w:rStyle w:val="CharStyle6"/>
          <w:b/>
          <w:bCs/>
        </w:rPr>
        <w:t xml:space="preserve">Interrater Reliability. </w:t>
      </w:r>
      <w:r>
        <w:rPr>
          <w:rStyle w:val="CharStyle6"/>
        </w:rPr>
        <w:t>Interrater reliability refers to the consistency of ratings obtained from different raters when rating performance assessments (e.g., essay, speech).</w:t>
      </w:r>
    </w:p>
    <w:p w14:paraId="137F85DB" w14:textId="77777777" w:rsidR="00026470" w:rsidRDefault="00000000">
      <w:pPr>
        <w:pStyle w:val="Style5"/>
        <w:spacing w:line="276" w:lineRule="auto"/>
        <w:ind w:left="920" w:hanging="360"/>
      </w:pPr>
      <w:r>
        <w:rPr>
          <w:rStyle w:val="CharStyle6"/>
          <w:rFonts w:ascii="Courier New" w:eastAsia="Courier New" w:hAnsi="Courier New" w:cs="Courier New"/>
        </w:rPr>
        <w:t xml:space="preserve">o </w:t>
      </w:r>
      <w:r>
        <w:rPr>
          <w:rStyle w:val="CharStyle6"/>
        </w:rPr>
        <w:t xml:space="preserve">For example, Luna and Riley each rate 3 students’ 30-second elevator pitches regarding the importance of community engagement. Luna assigns the following ratings using a 5-point scale: Esme 4, Luis 3, and Yasin 2. Riley assigns the following ratings using the 5-point scale: Yasin 4, Luis 3, and Esme 2. Notice Luna and Riley are not </w:t>
      </w:r>
      <w:r>
        <w:rPr>
          <w:rStyle w:val="CharStyle6"/>
          <w:i/>
          <w:iCs/>
        </w:rPr>
        <w:t>consistent</w:t>
      </w:r>
      <w:r>
        <w:rPr>
          <w:rStyle w:val="CharStyle6"/>
        </w:rPr>
        <w:t xml:space="preserve"> with respect to the rank order of ratings; thus, the interrater reliability would be relatively low. Had Luna and Riley rated the students equally, interrater reliability would be relatively high.</w:t>
      </w:r>
    </w:p>
    <w:p w14:paraId="1E3ED4D6" w14:textId="77777777" w:rsidR="00026470" w:rsidRDefault="00000000">
      <w:pPr>
        <w:pStyle w:val="Style5"/>
        <w:spacing w:after="100"/>
      </w:pPr>
      <w:r>
        <w:rPr>
          <w:rStyle w:val="CharStyle6"/>
        </w:rPr>
        <w:t xml:space="preserve">Reliability is a critical property of scores that must be evaluated and reported. Given low reliability of scores, statistical results cannot be trusted and thus interpretations may not be justified. Moreover, the </w:t>
      </w:r>
      <w:r>
        <w:rPr>
          <w:rStyle w:val="CharStyle6"/>
          <w:i/>
          <w:iCs/>
        </w:rPr>
        <w:t>Standards for Educational and Psychological Testing</w:t>
      </w:r>
      <w:r>
        <w:rPr>
          <w:rStyle w:val="CharStyle6"/>
        </w:rPr>
        <w:t xml:space="preserve"> assert that evidence of reliability should be collected and reported to justify interpretation of each intended score use (AERA, APA, &amp; NCME, 2014).</w:t>
      </w:r>
    </w:p>
    <w:p w14:paraId="6B77EB02" w14:textId="77777777" w:rsidR="00026470" w:rsidRDefault="00000000">
      <w:pPr>
        <w:pStyle w:val="Style21"/>
        <w:keepNext/>
        <w:keepLines/>
        <w:spacing w:after="280" w:line="276" w:lineRule="auto"/>
      </w:pPr>
      <w:bookmarkStart w:id="8" w:name="bookmark15"/>
      <w:r>
        <w:rPr>
          <w:rStyle w:val="CharStyle22"/>
          <w:b/>
          <w:bCs/>
        </w:rPr>
        <w:t>Tests of Mean Differences across Groups</w:t>
      </w:r>
      <w:bookmarkEnd w:id="8"/>
    </w:p>
    <w:p w14:paraId="727FA0B0" w14:textId="77777777" w:rsidR="00026470" w:rsidRDefault="00000000">
      <w:pPr>
        <w:pStyle w:val="Style21"/>
        <w:keepNext/>
        <w:keepLines/>
        <w:spacing w:after="0"/>
        <w:jc w:val="left"/>
      </w:pPr>
      <w:bookmarkStart w:id="9" w:name="bookmark17"/>
      <w:bookmarkStart w:id="10" w:name="bookmark18"/>
      <w:r>
        <w:rPr>
          <w:rStyle w:val="CharStyle22"/>
          <w:b/>
          <w:bCs/>
        </w:rPr>
        <w:t>Comparison of Averages across Two Groups</w:t>
      </w:r>
      <w:bookmarkEnd w:id="9"/>
      <w:bookmarkEnd w:id="10"/>
    </w:p>
    <w:p w14:paraId="25446E9C" w14:textId="77777777" w:rsidR="00026470" w:rsidRDefault="00000000">
      <w:pPr>
        <w:pStyle w:val="Style5"/>
      </w:pPr>
      <w:r>
        <w:rPr>
          <w:rStyle w:val="CharStyle6"/>
        </w:rPr>
        <w:t xml:space="preserve">Perhaps we want to compare average community engagement hours between two groups (those who participated in programming and those who did not) to provide evidence of program effectiveness. One could use central tendency statistics (e.g., mean, median, mode) to describe the sample, or one could use inferential statistics with the goal of making inferences to a larger population. The most common inferential test used to compare average differences between two groups is an independent samples </w:t>
      </w:r>
      <w:r>
        <w:rPr>
          <w:rStyle w:val="CharStyle6"/>
          <w:i/>
          <w:iCs/>
        </w:rPr>
        <w:t>t</w:t>
      </w:r>
      <w:r>
        <w:rPr>
          <w:rStyle w:val="CharStyle6"/>
        </w:rPr>
        <w:t>-tests.</w:t>
      </w:r>
    </w:p>
    <w:p w14:paraId="4D541516" w14:textId="77777777" w:rsidR="00026470" w:rsidRDefault="00000000">
      <w:pPr>
        <w:pStyle w:val="Style5"/>
        <w:ind w:left="380"/>
      </w:pPr>
      <w:r>
        <w:rPr>
          <w:rStyle w:val="CharStyle6"/>
          <w:b/>
          <w:bCs/>
        </w:rPr>
        <w:t xml:space="preserve">Independent Samples </w:t>
      </w:r>
      <w:r>
        <w:rPr>
          <w:rStyle w:val="CharStyle6"/>
          <w:b/>
          <w:bCs/>
          <w:i/>
          <w:iCs/>
        </w:rPr>
        <w:t>t</w:t>
      </w:r>
      <w:r>
        <w:rPr>
          <w:rStyle w:val="CharStyle6"/>
          <w:b/>
          <w:bCs/>
        </w:rPr>
        <w:t xml:space="preserve">-test. </w:t>
      </w:r>
      <w:r>
        <w:rPr>
          <w:rStyle w:val="CharStyle6"/>
        </w:rPr>
        <w:t>Statistical test used to compare average levels of a variable across 2 independent groups to determine if the groups’ averages are statistically significantly different.</w:t>
      </w:r>
    </w:p>
    <w:p w14:paraId="2DB9D299" w14:textId="77777777" w:rsidR="00026470" w:rsidRDefault="00000000">
      <w:pPr>
        <w:pStyle w:val="Style5"/>
        <w:spacing w:after="280" w:line="276" w:lineRule="auto"/>
        <w:ind w:left="1100" w:hanging="360"/>
      </w:pPr>
      <w:r>
        <w:rPr>
          <w:rStyle w:val="CharStyle6"/>
          <w:rFonts w:ascii="Courier New" w:eastAsia="Courier New" w:hAnsi="Courier New" w:cs="Courier New"/>
        </w:rPr>
        <w:t xml:space="preserve">o </w:t>
      </w:r>
      <w:r>
        <w:rPr>
          <w:rStyle w:val="CharStyle6"/>
        </w:rPr>
        <w:t xml:space="preserve">Example Write-Up: An independent samples </w:t>
      </w:r>
      <w:r>
        <w:rPr>
          <w:rStyle w:val="CharStyle6"/>
          <w:i/>
          <w:iCs/>
        </w:rPr>
        <w:t>t</w:t>
      </w:r>
      <w:r>
        <w:rPr>
          <w:rStyle w:val="CharStyle6"/>
        </w:rPr>
        <w:t xml:space="preserve">-test was used to determine whether students who participated in a community engagement program (i.e., experimental group) voluntarily engaged in more hours of community activities than students who did not participate in the program (i.e., control group). Average hours of community engagement for those who participated in the </w:t>
      </w:r>
      <w:r>
        <w:rPr>
          <w:rStyle w:val="CharStyle6"/>
        </w:rPr>
        <w:lastRenderedPageBreak/>
        <w:t>program (</w:t>
      </w:r>
      <w:r>
        <w:rPr>
          <w:rStyle w:val="CharStyle6"/>
          <w:i/>
          <w:iCs/>
        </w:rPr>
        <w:t>M</w:t>
      </w:r>
      <w:r>
        <w:rPr>
          <w:rStyle w:val="CharStyle6"/>
        </w:rPr>
        <w:t xml:space="preserve"> = 9.00) was statistically significantly higher than hours for those who did not participate (</w:t>
      </w:r>
      <w:r>
        <w:rPr>
          <w:rStyle w:val="CharStyle6"/>
          <w:i/>
          <w:iCs/>
        </w:rPr>
        <w:t>M</w:t>
      </w:r>
      <w:r>
        <w:rPr>
          <w:rStyle w:val="CharStyle6"/>
        </w:rPr>
        <w:t xml:space="preserve"> = 5.06), </w:t>
      </w:r>
      <w:r>
        <w:rPr>
          <w:rStyle w:val="CharStyle6"/>
          <w:i/>
          <w:iCs/>
        </w:rPr>
        <w:t>t</w:t>
      </w:r>
      <w:r>
        <w:rPr>
          <w:rStyle w:val="CharStyle6"/>
        </w:rPr>
        <w:t xml:space="preserve">(198) = 2.22, </w:t>
      </w:r>
      <w:r>
        <w:rPr>
          <w:rStyle w:val="CharStyle6"/>
          <w:i/>
          <w:iCs/>
        </w:rPr>
        <w:t>p</w:t>
      </w:r>
      <w:r>
        <w:rPr>
          <w:rStyle w:val="CharStyle6"/>
        </w:rPr>
        <w:t xml:space="preserve"> = .01 (see Table 2). The 95% confidence interval bounding the 3.94-hour difference in means is narrow, ranging from a 2.50 to 5.00-hour difference between the groups. The interval does not include the value of 0 as a plausible difference in means. The effect size (</w:t>
      </w:r>
      <w:r>
        <w:rPr>
          <w:rStyle w:val="CharStyle6"/>
          <w:i/>
          <w:iCs/>
        </w:rPr>
        <w:t>d</w:t>
      </w:r>
      <w:r>
        <w:rPr>
          <w:rStyle w:val="CharStyle6"/>
        </w:rPr>
        <w:t xml:space="preserve"> = 0.31) indicates a moderate effect of the program on hours of community engagement. Practitioners deem the unstandardized effect size (3.94-hour increase) to be a practically meaningful effect of the program on hours of community engagement. Thus, results indicate a statistically and practically significant effect of the community engagement program on hours of community engagement (See Figure 1).</w:t>
      </w:r>
    </w:p>
    <w:p w14:paraId="4CD0F6BF" w14:textId="77777777" w:rsidR="00026470" w:rsidRDefault="00000000">
      <w:pPr>
        <w:pStyle w:val="Style31"/>
        <w:spacing w:after="120" w:line="240" w:lineRule="auto"/>
        <w:ind w:left="106"/>
      </w:pPr>
      <w:r>
        <w:rPr>
          <w:rStyle w:val="CharStyle32"/>
        </w:rPr>
        <w:t>Table 2</w:t>
      </w:r>
    </w:p>
    <w:p w14:paraId="0796DBF3" w14:textId="77777777" w:rsidR="00026470" w:rsidRDefault="00000000">
      <w:pPr>
        <w:pStyle w:val="Style31"/>
        <w:spacing w:line="240" w:lineRule="auto"/>
        <w:ind w:left="106"/>
      </w:pPr>
      <w:r>
        <w:rPr>
          <w:rStyle w:val="CharStyle32"/>
          <w:i/>
          <w:iCs/>
        </w:rPr>
        <w:t>Hours of Community Engagement Activities by Participant Group</w:t>
      </w:r>
    </w:p>
    <w:tbl>
      <w:tblPr>
        <w:tblOverlap w:val="never"/>
        <w:tblW w:w="0" w:type="auto"/>
        <w:tblLayout w:type="fixed"/>
        <w:tblCellMar>
          <w:left w:w="10" w:type="dxa"/>
          <w:right w:w="10" w:type="dxa"/>
        </w:tblCellMar>
        <w:tblLook w:val="04A0" w:firstRow="1" w:lastRow="0" w:firstColumn="1" w:lastColumn="0" w:noHBand="0" w:noVBand="1"/>
      </w:tblPr>
      <w:tblGrid>
        <w:gridCol w:w="1920"/>
        <w:gridCol w:w="816"/>
        <w:gridCol w:w="1382"/>
        <w:gridCol w:w="1382"/>
        <w:gridCol w:w="1114"/>
        <w:gridCol w:w="1027"/>
        <w:gridCol w:w="1781"/>
      </w:tblGrid>
      <w:tr w:rsidR="00026470" w14:paraId="18E75B4D" w14:textId="77777777">
        <w:trPr>
          <w:trHeight w:hRule="exact" w:val="427"/>
        </w:trPr>
        <w:tc>
          <w:tcPr>
            <w:tcW w:w="1920" w:type="dxa"/>
            <w:vMerge w:val="restart"/>
            <w:tcBorders>
              <w:top w:val="single" w:sz="4" w:space="0" w:color="auto"/>
            </w:tcBorders>
            <w:vAlign w:val="bottom"/>
          </w:tcPr>
          <w:p w14:paraId="4180B598" w14:textId="77777777" w:rsidR="00026470" w:rsidRDefault="00000000">
            <w:pPr>
              <w:pStyle w:val="Style34"/>
              <w:spacing w:line="240" w:lineRule="auto"/>
              <w:jc w:val="center"/>
            </w:pPr>
            <w:r>
              <w:rPr>
                <w:rStyle w:val="CharStyle35"/>
              </w:rPr>
              <w:t>Group</w:t>
            </w:r>
          </w:p>
        </w:tc>
        <w:tc>
          <w:tcPr>
            <w:tcW w:w="816" w:type="dxa"/>
            <w:vMerge w:val="restart"/>
            <w:tcBorders>
              <w:top w:val="single" w:sz="4" w:space="0" w:color="auto"/>
            </w:tcBorders>
            <w:vAlign w:val="bottom"/>
          </w:tcPr>
          <w:p w14:paraId="01C36A87" w14:textId="77777777" w:rsidR="00026470" w:rsidRDefault="00000000">
            <w:pPr>
              <w:pStyle w:val="Style34"/>
              <w:spacing w:line="240" w:lineRule="auto"/>
              <w:jc w:val="center"/>
            </w:pPr>
            <w:r>
              <w:rPr>
                <w:rStyle w:val="CharStyle35"/>
                <w:i/>
                <w:iCs/>
              </w:rPr>
              <w:t>n</w:t>
            </w:r>
          </w:p>
        </w:tc>
        <w:tc>
          <w:tcPr>
            <w:tcW w:w="6686" w:type="dxa"/>
            <w:gridSpan w:val="5"/>
            <w:tcBorders>
              <w:top w:val="single" w:sz="4" w:space="0" w:color="auto"/>
            </w:tcBorders>
          </w:tcPr>
          <w:p w14:paraId="40DA7C82" w14:textId="77777777" w:rsidR="00026470" w:rsidRDefault="00000000">
            <w:pPr>
              <w:pStyle w:val="Style34"/>
              <w:spacing w:line="240" w:lineRule="auto"/>
              <w:jc w:val="center"/>
            </w:pPr>
            <w:r>
              <w:rPr>
                <w:rStyle w:val="CharStyle35"/>
              </w:rPr>
              <w:t>Hours</w:t>
            </w:r>
          </w:p>
        </w:tc>
      </w:tr>
      <w:tr w:rsidR="00026470" w14:paraId="179FABFC" w14:textId="77777777">
        <w:trPr>
          <w:trHeight w:hRule="exact" w:val="538"/>
        </w:trPr>
        <w:tc>
          <w:tcPr>
            <w:tcW w:w="1920" w:type="dxa"/>
            <w:vMerge/>
            <w:vAlign w:val="bottom"/>
          </w:tcPr>
          <w:p w14:paraId="7EA65BCE" w14:textId="77777777" w:rsidR="00026470" w:rsidRDefault="00026470"/>
        </w:tc>
        <w:tc>
          <w:tcPr>
            <w:tcW w:w="816" w:type="dxa"/>
            <w:vMerge/>
            <w:vAlign w:val="bottom"/>
          </w:tcPr>
          <w:p w14:paraId="4F1CEEF0" w14:textId="77777777" w:rsidR="00026470" w:rsidRDefault="00026470"/>
        </w:tc>
        <w:tc>
          <w:tcPr>
            <w:tcW w:w="1382" w:type="dxa"/>
            <w:tcBorders>
              <w:top w:val="single" w:sz="4" w:space="0" w:color="auto"/>
            </w:tcBorders>
          </w:tcPr>
          <w:p w14:paraId="240745D4" w14:textId="77777777" w:rsidR="00026470" w:rsidRDefault="00000000">
            <w:pPr>
              <w:pStyle w:val="Style34"/>
              <w:spacing w:line="240" w:lineRule="auto"/>
              <w:jc w:val="center"/>
            </w:pPr>
            <w:r>
              <w:rPr>
                <w:rStyle w:val="CharStyle35"/>
              </w:rPr>
              <w:t>Minimum</w:t>
            </w:r>
          </w:p>
        </w:tc>
        <w:tc>
          <w:tcPr>
            <w:tcW w:w="1382" w:type="dxa"/>
            <w:tcBorders>
              <w:top w:val="single" w:sz="4" w:space="0" w:color="auto"/>
            </w:tcBorders>
          </w:tcPr>
          <w:p w14:paraId="460EAB49" w14:textId="77777777" w:rsidR="00026470" w:rsidRDefault="00000000">
            <w:pPr>
              <w:pStyle w:val="Style34"/>
              <w:spacing w:line="240" w:lineRule="auto"/>
              <w:jc w:val="center"/>
            </w:pPr>
            <w:r>
              <w:rPr>
                <w:rStyle w:val="CharStyle35"/>
              </w:rPr>
              <w:t>Maximum</w:t>
            </w:r>
          </w:p>
        </w:tc>
        <w:tc>
          <w:tcPr>
            <w:tcW w:w="1114" w:type="dxa"/>
            <w:tcBorders>
              <w:top w:val="single" w:sz="4" w:space="0" w:color="auto"/>
            </w:tcBorders>
          </w:tcPr>
          <w:p w14:paraId="3BCDDE1F" w14:textId="77777777" w:rsidR="00026470" w:rsidRDefault="00000000">
            <w:pPr>
              <w:pStyle w:val="Style34"/>
              <w:spacing w:line="240" w:lineRule="auto"/>
              <w:ind w:firstLine="180"/>
            </w:pPr>
            <w:r>
              <w:rPr>
                <w:rStyle w:val="CharStyle35"/>
              </w:rPr>
              <w:t>Mean</w:t>
            </w:r>
          </w:p>
        </w:tc>
        <w:tc>
          <w:tcPr>
            <w:tcW w:w="1027" w:type="dxa"/>
            <w:tcBorders>
              <w:top w:val="single" w:sz="4" w:space="0" w:color="auto"/>
            </w:tcBorders>
          </w:tcPr>
          <w:p w14:paraId="63CF137E" w14:textId="77777777" w:rsidR="00026470" w:rsidRDefault="00000000">
            <w:pPr>
              <w:pStyle w:val="Style34"/>
              <w:spacing w:line="240" w:lineRule="auto"/>
              <w:ind w:left="60"/>
              <w:jc w:val="center"/>
            </w:pPr>
            <w:r>
              <w:rPr>
                <w:rStyle w:val="CharStyle35"/>
                <w:i/>
                <w:iCs/>
              </w:rPr>
              <w:t>SD</w:t>
            </w:r>
          </w:p>
        </w:tc>
        <w:tc>
          <w:tcPr>
            <w:tcW w:w="1781" w:type="dxa"/>
            <w:tcBorders>
              <w:top w:val="single" w:sz="4" w:space="0" w:color="auto"/>
            </w:tcBorders>
          </w:tcPr>
          <w:p w14:paraId="1A2BA683" w14:textId="77777777" w:rsidR="00026470" w:rsidRDefault="00000000">
            <w:pPr>
              <w:pStyle w:val="Style34"/>
              <w:spacing w:line="240" w:lineRule="auto"/>
              <w:jc w:val="center"/>
            </w:pPr>
            <w:r>
              <w:rPr>
                <w:rStyle w:val="CharStyle35"/>
              </w:rPr>
              <w:t>95% CI</w:t>
            </w:r>
          </w:p>
        </w:tc>
      </w:tr>
      <w:tr w:rsidR="00026470" w14:paraId="14BF536E" w14:textId="77777777">
        <w:trPr>
          <w:trHeight w:hRule="exact" w:val="773"/>
        </w:trPr>
        <w:tc>
          <w:tcPr>
            <w:tcW w:w="1920" w:type="dxa"/>
            <w:tcBorders>
              <w:top w:val="single" w:sz="4" w:space="0" w:color="auto"/>
            </w:tcBorders>
            <w:vAlign w:val="center"/>
          </w:tcPr>
          <w:p w14:paraId="6395A575" w14:textId="77777777" w:rsidR="00026470" w:rsidRDefault="00000000">
            <w:pPr>
              <w:pStyle w:val="Style34"/>
              <w:spacing w:line="276" w:lineRule="auto"/>
            </w:pPr>
            <w:r>
              <w:rPr>
                <w:rStyle w:val="CharStyle35"/>
              </w:rPr>
              <w:t>Participant (Experimental)</w:t>
            </w:r>
          </w:p>
        </w:tc>
        <w:tc>
          <w:tcPr>
            <w:tcW w:w="816" w:type="dxa"/>
            <w:tcBorders>
              <w:top w:val="single" w:sz="4" w:space="0" w:color="auto"/>
            </w:tcBorders>
            <w:vAlign w:val="center"/>
          </w:tcPr>
          <w:p w14:paraId="7EF95B35" w14:textId="77777777" w:rsidR="00026470" w:rsidRDefault="00000000">
            <w:pPr>
              <w:pStyle w:val="Style34"/>
              <w:spacing w:line="240" w:lineRule="auto"/>
              <w:jc w:val="center"/>
            </w:pPr>
            <w:r>
              <w:rPr>
                <w:rStyle w:val="CharStyle35"/>
              </w:rPr>
              <w:t>100</w:t>
            </w:r>
          </w:p>
        </w:tc>
        <w:tc>
          <w:tcPr>
            <w:tcW w:w="1382" w:type="dxa"/>
            <w:tcBorders>
              <w:top w:val="single" w:sz="4" w:space="0" w:color="auto"/>
            </w:tcBorders>
            <w:vAlign w:val="center"/>
          </w:tcPr>
          <w:p w14:paraId="3F2CFB10" w14:textId="77777777" w:rsidR="00026470" w:rsidRDefault="00000000">
            <w:pPr>
              <w:pStyle w:val="Style34"/>
              <w:spacing w:line="240" w:lineRule="auto"/>
              <w:ind w:firstLine="500"/>
            </w:pPr>
            <w:r>
              <w:rPr>
                <w:rStyle w:val="CharStyle35"/>
              </w:rPr>
              <w:t>1.45</w:t>
            </w:r>
          </w:p>
        </w:tc>
        <w:tc>
          <w:tcPr>
            <w:tcW w:w="1382" w:type="dxa"/>
            <w:tcBorders>
              <w:top w:val="single" w:sz="4" w:space="0" w:color="auto"/>
            </w:tcBorders>
            <w:vAlign w:val="center"/>
          </w:tcPr>
          <w:p w14:paraId="3BA86390" w14:textId="77777777" w:rsidR="00026470" w:rsidRDefault="00000000">
            <w:pPr>
              <w:pStyle w:val="Style34"/>
              <w:spacing w:line="240" w:lineRule="auto"/>
              <w:jc w:val="center"/>
            </w:pPr>
            <w:r>
              <w:rPr>
                <w:rStyle w:val="CharStyle35"/>
              </w:rPr>
              <w:t>23.47</w:t>
            </w:r>
          </w:p>
        </w:tc>
        <w:tc>
          <w:tcPr>
            <w:tcW w:w="1114" w:type="dxa"/>
            <w:tcBorders>
              <w:top w:val="single" w:sz="4" w:space="0" w:color="auto"/>
            </w:tcBorders>
            <w:vAlign w:val="center"/>
          </w:tcPr>
          <w:p w14:paraId="4600617B" w14:textId="77777777" w:rsidR="00026470" w:rsidRDefault="00000000">
            <w:pPr>
              <w:pStyle w:val="Style34"/>
              <w:spacing w:line="240" w:lineRule="auto"/>
              <w:ind w:firstLine="240"/>
            </w:pPr>
            <w:r>
              <w:rPr>
                <w:rStyle w:val="CharStyle35"/>
              </w:rPr>
              <w:t>9.00</w:t>
            </w:r>
          </w:p>
        </w:tc>
        <w:tc>
          <w:tcPr>
            <w:tcW w:w="1027" w:type="dxa"/>
            <w:tcBorders>
              <w:top w:val="single" w:sz="4" w:space="0" w:color="auto"/>
            </w:tcBorders>
            <w:vAlign w:val="center"/>
          </w:tcPr>
          <w:p w14:paraId="17A8812E" w14:textId="77777777" w:rsidR="00026470" w:rsidRDefault="00000000">
            <w:pPr>
              <w:pStyle w:val="Style34"/>
              <w:spacing w:line="240" w:lineRule="auto"/>
              <w:ind w:left="60"/>
              <w:jc w:val="center"/>
            </w:pPr>
            <w:r>
              <w:rPr>
                <w:rStyle w:val="CharStyle35"/>
              </w:rPr>
              <w:t>3.00</w:t>
            </w:r>
          </w:p>
        </w:tc>
        <w:tc>
          <w:tcPr>
            <w:tcW w:w="1781" w:type="dxa"/>
            <w:tcBorders>
              <w:top w:val="single" w:sz="4" w:space="0" w:color="auto"/>
            </w:tcBorders>
            <w:vAlign w:val="center"/>
          </w:tcPr>
          <w:p w14:paraId="36707EDA" w14:textId="77777777" w:rsidR="00026470" w:rsidRDefault="00000000">
            <w:pPr>
              <w:pStyle w:val="Style34"/>
              <w:spacing w:line="240" w:lineRule="auto"/>
              <w:jc w:val="center"/>
            </w:pPr>
            <w:r>
              <w:rPr>
                <w:rStyle w:val="CharStyle35"/>
              </w:rPr>
              <w:t>[8.40, 9.60]</w:t>
            </w:r>
          </w:p>
        </w:tc>
      </w:tr>
      <w:tr w:rsidR="00026470" w14:paraId="376E1671" w14:textId="77777777">
        <w:trPr>
          <w:trHeight w:hRule="exact" w:val="686"/>
        </w:trPr>
        <w:tc>
          <w:tcPr>
            <w:tcW w:w="1920" w:type="dxa"/>
            <w:tcBorders>
              <w:bottom w:val="single" w:sz="4" w:space="0" w:color="auto"/>
            </w:tcBorders>
            <w:vAlign w:val="bottom"/>
          </w:tcPr>
          <w:p w14:paraId="0AF05B76" w14:textId="77777777" w:rsidR="00026470" w:rsidRDefault="00000000">
            <w:pPr>
              <w:pStyle w:val="Style34"/>
              <w:spacing w:line="276" w:lineRule="auto"/>
            </w:pPr>
            <w:r>
              <w:rPr>
                <w:rStyle w:val="CharStyle35"/>
              </w:rPr>
              <w:t>Non-Participant (Control)</w:t>
            </w:r>
          </w:p>
        </w:tc>
        <w:tc>
          <w:tcPr>
            <w:tcW w:w="816" w:type="dxa"/>
            <w:tcBorders>
              <w:bottom w:val="single" w:sz="4" w:space="0" w:color="auto"/>
            </w:tcBorders>
            <w:vAlign w:val="center"/>
          </w:tcPr>
          <w:p w14:paraId="41F16FB2" w14:textId="77777777" w:rsidR="00026470" w:rsidRDefault="00000000">
            <w:pPr>
              <w:pStyle w:val="Style34"/>
              <w:spacing w:line="240" w:lineRule="auto"/>
              <w:jc w:val="center"/>
            </w:pPr>
            <w:r>
              <w:rPr>
                <w:rStyle w:val="CharStyle35"/>
              </w:rPr>
              <w:t>100</w:t>
            </w:r>
          </w:p>
        </w:tc>
        <w:tc>
          <w:tcPr>
            <w:tcW w:w="1382" w:type="dxa"/>
            <w:tcBorders>
              <w:bottom w:val="single" w:sz="4" w:space="0" w:color="auto"/>
            </w:tcBorders>
            <w:vAlign w:val="center"/>
          </w:tcPr>
          <w:p w14:paraId="6656D17C" w14:textId="77777777" w:rsidR="00026470" w:rsidRDefault="00000000">
            <w:pPr>
              <w:pStyle w:val="Style34"/>
              <w:spacing w:line="240" w:lineRule="auto"/>
              <w:ind w:firstLine="500"/>
            </w:pPr>
            <w:r>
              <w:rPr>
                <w:rStyle w:val="CharStyle35"/>
              </w:rPr>
              <w:t>0.00</w:t>
            </w:r>
          </w:p>
        </w:tc>
        <w:tc>
          <w:tcPr>
            <w:tcW w:w="1382" w:type="dxa"/>
            <w:tcBorders>
              <w:bottom w:val="single" w:sz="4" w:space="0" w:color="auto"/>
            </w:tcBorders>
            <w:vAlign w:val="center"/>
          </w:tcPr>
          <w:p w14:paraId="2BAF6960" w14:textId="77777777" w:rsidR="00026470" w:rsidRDefault="00000000">
            <w:pPr>
              <w:pStyle w:val="Style34"/>
              <w:spacing w:line="240" w:lineRule="auto"/>
              <w:jc w:val="center"/>
            </w:pPr>
            <w:r>
              <w:rPr>
                <w:rStyle w:val="CharStyle35"/>
              </w:rPr>
              <w:t>11.11</w:t>
            </w:r>
          </w:p>
        </w:tc>
        <w:tc>
          <w:tcPr>
            <w:tcW w:w="1114" w:type="dxa"/>
            <w:tcBorders>
              <w:bottom w:val="single" w:sz="4" w:space="0" w:color="auto"/>
            </w:tcBorders>
            <w:vAlign w:val="center"/>
          </w:tcPr>
          <w:p w14:paraId="036A4DDD" w14:textId="77777777" w:rsidR="00026470" w:rsidRDefault="00000000">
            <w:pPr>
              <w:pStyle w:val="Style34"/>
              <w:spacing w:line="240" w:lineRule="auto"/>
              <w:ind w:firstLine="240"/>
            </w:pPr>
            <w:r>
              <w:rPr>
                <w:rStyle w:val="CharStyle35"/>
              </w:rPr>
              <w:t>5.06</w:t>
            </w:r>
          </w:p>
        </w:tc>
        <w:tc>
          <w:tcPr>
            <w:tcW w:w="1027" w:type="dxa"/>
            <w:tcBorders>
              <w:bottom w:val="single" w:sz="4" w:space="0" w:color="auto"/>
            </w:tcBorders>
            <w:vAlign w:val="center"/>
          </w:tcPr>
          <w:p w14:paraId="2039BD6D" w14:textId="77777777" w:rsidR="00026470" w:rsidRDefault="00000000">
            <w:pPr>
              <w:pStyle w:val="Style34"/>
              <w:spacing w:line="240" w:lineRule="auto"/>
              <w:ind w:left="60"/>
              <w:jc w:val="center"/>
            </w:pPr>
            <w:r>
              <w:rPr>
                <w:rStyle w:val="CharStyle35"/>
              </w:rPr>
              <w:t>2.20</w:t>
            </w:r>
          </w:p>
        </w:tc>
        <w:tc>
          <w:tcPr>
            <w:tcW w:w="1781" w:type="dxa"/>
            <w:tcBorders>
              <w:bottom w:val="single" w:sz="4" w:space="0" w:color="auto"/>
            </w:tcBorders>
            <w:vAlign w:val="center"/>
          </w:tcPr>
          <w:p w14:paraId="6224C388" w14:textId="77777777" w:rsidR="00026470" w:rsidRDefault="00000000">
            <w:pPr>
              <w:pStyle w:val="Style34"/>
              <w:spacing w:line="240" w:lineRule="auto"/>
              <w:jc w:val="center"/>
            </w:pPr>
            <w:r>
              <w:rPr>
                <w:rStyle w:val="CharStyle35"/>
              </w:rPr>
              <w:t>[4.62, 5.50]</w:t>
            </w:r>
          </w:p>
        </w:tc>
      </w:tr>
    </w:tbl>
    <w:p w14:paraId="155FC552" w14:textId="12F8951A" w:rsidR="00026470" w:rsidRDefault="00000000">
      <w:pPr>
        <w:pStyle w:val="Style31"/>
        <w:spacing w:line="360" w:lineRule="auto"/>
        <w:ind w:left="86"/>
        <w:rPr>
          <w:rStyle w:val="CharStyle32"/>
        </w:rPr>
      </w:pPr>
      <w:r>
        <w:rPr>
          <w:rStyle w:val="CharStyle32"/>
          <w:i/>
          <w:iCs/>
        </w:rPr>
        <w:t>Note.</w:t>
      </w:r>
      <w:r>
        <w:rPr>
          <w:rStyle w:val="CharStyle32"/>
        </w:rPr>
        <w:t xml:space="preserve"> 95% confidence intervals (CIs) around sample mean hours of engagement. The CI represents a range of plausible values of the true mean in a given population (e.g., participant, non-participant).</w:t>
      </w:r>
    </w:p>
    <w:p w14:paraId="55D48340" w14:textId="77777777" w:rsidR="00ED1E30" w:rsidRDefault="00ED1E30">
      <w:pPr>
        <w:pStyle w:val="Style31"/>
        <w:spacing w:line="360" w:lineRule="auto"/>
        <w:ind w:left="86"/>
      </w:pPr>
    </w:p>
    <w:p w14:paraId="16218D38" w14:textId="77777777" w:rsidR="00026470" w:rsidRDefault="00000000">
      <w:pPr>
        <w:pStyle w:val="Style5"/>
        <w:ind w:firstLine="740"/>
      </w:pPr>
      <w:r>
        <w:rPr>
          <w:rStyle w:val="CharStyle6"/>
          <w:b/>
          <w:bCs/>
        </w:rPr>
        <w:t>Confidence Intervals</w:t>
      </w:r>
      <w:r>
        <w:rPr>
          <w:rStyle w:val="CharStyle6"/>
        </w:rPr>
        <w:t>. Reporting confidence intervals is standard in statistical reporting.</w:t>
      </w:r>
    </w:p>
    <w:p w14:paraId="20335A30" w14:textId="77777777" w:rsidR="00026470" w:rsidRDefault="00000000">
      <w:pPr>
        <w:pStyle w:val="Style5"/>
        <w:ind w:left="740" w:firstLine="20"/>
      </w:pPr>
      <w:r>
        <w:rPr>
          <w:rStyle w:val="CharStyle6"/>
        </w:rPr>
        <w:t xml:space="preserve">Confidence intervals represent a range of plausible values of the true population parameter (e.g., </w:t>
      </w:r>
      <w:r>
        <w:rPr>
          <w:rStyle w:val="CharStyle6"/>
          <w:i/>
          <w:iCs/>
        </w:rPr>
        <w:t>M</w:t>
      </w:r>
      <w:r>
        <w:rPr>
          <w:rStyle w:val="CharStyle6"/>
        </w:rPr>
        <w:t xml:space="preserve">, </w:t>
      </w:r>
      <w:r>
        <w:rPr>
          <w:rStyle w:val="CharStyle6"/>
          <w:i/>
          <w:iCs/>
        </w:rPr>
        <w:t>M</w:t>
      </w:r>
      <w:r>
        <w:rPr>
          <w:rStyle w:val="CharStyle6"/>
          <w:sz w:val="16"/>
          <w:szCs w:val="16"/>
        </w:rPr>
        <w:t>difference</w:t>
      </w:r>
      <w:r>
        <w:rPr>
          <w:rStyle w:val="CharStyle6"/>
        </w:rPr>
        <w:t xml:space="preserve">, </w:t>
      </w:r>
      <w:r>
        <w:rPr>
          <w:rStyle w:val="CharStyle6"/>
          <w:i/>
          <w:iCs/>
        </w:rPr>
        <w:t>b</w:t>
      </w:r>
      <w:r>
        <w:rPr>
          <w:rStyle w:val="CharStyle6"/>
        </w:rPr>
        <w:t xml:space="preserve">). The specific confidence interval (e.g., 95%) reflects the a priori user-specified alpha value (e.g., if </w:t>
      </w:r>
      <w:r>
        <w:rPr>
          <w:rStyle w:val="CharStyle6"/>
          <w:rFonts w:ascii="Arial" w:eastAsia="Arial" w:hAnsi="Arial" w:cs="Arial"/>
          <w:sz w:val="22"/>
          <w:szCs w:val="22"/>
          <w:lang w:val="el-GR" w:eastAsia="el-GR"/>
        </w:rPr>
        <w:t xml:space="preserve">α </w:t>
      </w:r>
      <w:r>
        <w:rPr>
          <w:rStyle w:val="CharStyle6"/>
        </w:rPr>
        <w:t xml:space="preserve">= .05, then 1 – </w:t>
      </w:r>
      <w:r>
        <w:rPr>
          <w:rStyle w:val="CharStyle6"/>
          <w:rFonts w:ascii="Arial" w:eastAsia="Arial" w:hAnsi="Arial" w:cs="Arial"/>
          <w:sz w:val="22"/>
          <w:szCs w:val="22"/>
          <w:lang w:val="el-GR" w:eastAsia="el-GR"/>
        </w:rPr>
        <w:t xml:space="preserve">α </w:t>
      </w:r>
      <w:r>
        <w:rPr>
          <w:rStyle w:val="CharStyle6"/>
        </w:rPr>
        <w:t>= .95, and .95*100 = 95%). A confidence interval can be used to test specific values of a null hypothesis.</w:t>
      </w:r>
    </w:p>
    <w:p w14:paraId="6D17A9CB" w14:textId="77777777" w:rsidR="00026470" w:rsidRDefault="00000000">
      <w:pPr>
        <w:pStyle w:val="Style5"/>
        <w:spacing w:after="320" w:line="276" w:lineRule="auto"/>
        <w:ind w:left="1440" w:hanging="340"/>
        <w:jc w:val="both"/>
      </w:pPr>
      <w:r>
        <w:rPr>
          <w:rStyle w:val="CharStyle6"/>
          <w:rFonts w:ascii="Courier New" w:eastAsia="Courier New" w:hAnsi="Courier New" w:cs="Courier New"/>
        </w:rPr>
        <w:t xml:space="preserve">o </w:t>
      </w:r>
      <w:r>
        <w:rPr>
          <w:rStyle w:val="CharStyle6"/>
        </w:rPr>
        <w:t>For an example of a confidence interval around a mean difference, consider the null hypothesis specifying that participation in the community engagement program has no influence on students’ average number of hours of community engagement activities (H</w:t>
      </w:r>
      <w:r>
        <w:rPr>
          <w:rStyle w:val="CharStyle6"/>
          <w:sz w:val="16"/>
          <w:szCs w:val="16"/>
        </w:rPr>
        <w:t>O</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participant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 0). If we find an average difference of 3.94 hours of community engagement activities between the participant and non-participant (control) groups in our sample (</w:t>
      </w:r>
      <w:r>
        <w:rPr>
          <w:rStyle w:val="CharStyle6"/>
          <w:i/>
          <w:iCs/>
        </w:rPr>
        <w:t>M</w:t>
      </w:r>
      <w:r>
        <w:rPr>
          <w:rStyle w:val="CharStyle6"/>
          <w:sz w:val="16"/>
          <w:szCs w:val="16"/>
        </w:rPr>
        <w:t xml:space="preserve">difference </w:t>
      </w:r>
      <w:r>
        <w:rPr>
          <w:rStyle w:val="CharStyle6"/>
        </w:rPr>
        <w:t>= 3.94), given the estimated 95% CI around our mean difference (95% CI [2.50, 5.38]), we would conclude the null hypothesis (H</w:t>
      </w:r>
      <w:r>
        <w:rPr>
          <w:rStyle w:val="CharStyle6"/>
          <w:sz w:val="16"/>
          <w:szCs w:val="16"/>
        </w:rPr>
        <w:t>O</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participant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 0) is not plausible in the population. That is, the interval of 2.50 to 5.38 does not include 0; thus, we reject the null hypothesis that the population mean difference is zero. However, if we find an average difference of 1 hour of community engagement between the participant and non-participant groups (</w:t>
      </w:r>
      <w:r>
        <w:rPr>
          <w:rStyle w:val="CharStyle6"/>
          <w:i/>
          <w:iCs/>
        </w:rPr>
        <w:t>M</w:t>
      </w:r>
      <w:r>
        <w:rPr>
          <w:rStyle w:val="CharStyle6"/>
          <w:sz w:val="16"/>
          <w:szCs w:val="16"/>
        </w:rPr>
        <w:t xml:space="preserve">difference </w:t>
      </w:r>
      <w:r>
        <w:rPr>
          <w:rStyle w:val="CharStyle6"/>
        </w:rPr>
        <w:t>= 1.00), and a 95% CI [-0.25, 2.25], we would conclude the null hypothesis (H</w:t>
      </w:r>
      <w:r>
        <w:rPr>
          <w:rStyle w:val="CharStyle6"/>
          <w:sz w:val="16"/>
          <w:szCs w:val="16"/>
        </w:rPr>
        <w:t>O</w:t>
      </w:r>
      <w:r>
        <w:rPr>
          <w:rStyle w:val="CharStyle6"/>
        </w:rPr>
        <w:t xml:space="preserve">: </w:t>
      </w:r>
      <w:r>
        <w:rPr>
          <w:rStyle w:val="CharStyle6"/>
          <w:rFonts w:ascii="Arial" w:eastAsia="Arial" w:hAnsi="Arial" w:cs="Arial"/>
          <w:sz w:val="22"/>
          <w:szCs w:val="22"/>
        </w:rPr>
        <w:t>µ</w:t>
      </w:r>
      <w:r>
        <w:rPr>
          <w:rStyle w:val="CharStyle6"/>
          <w:sz w:val="16"/>
          <w:szCs w:val="16"/>
        </w:rPr>
        <w:t xml:space="preserve">participant </w:t>
      </w:r>
      <w:r>
        <w:rPr>
          <w:rStyle w:val="CharStyle6"/>
        </w:rPr>
        <w:t xml:space="preserve">- </w:t>
      </w:r>
      <w:r>
        <w:rPr>
          <w:rStyle w:val="CharStyle6"/>
          <w:rFonts w:ascii="Arial" w:eastAsia="Arial" w:hAnsi="Arial" w:cs="Arial"/>
          <w:sz w:val="22"/>
          <w:szCs w:val="22"/>
        </w:rPr>
        <w:t>µ</w:t>
      </w:r>
      <w:r>
        <w:rPr>
          <w:rStyle w:val="CharStyle6"/>
          <w:sz w:val="16"/>
          <w:szCs w:val="16"/>
        </w:rPr>
        <w:t xml:space="preserve">control </w:t>
      </w:r>
      <w:r>
        <w:rPr>
          <w:rStyle w:val="CharStyle6"/>
        </w:rPr>
        <w:t xml:space="preserve">= 0) </w:t>
      </w:r>
      <w:r>
        <w:rPr>
          <w:rStyle w:val="CharStyle6"/>
          <w:i/>
          <w:iCs/>
        </w:rPr>
        <w:t>is</w:t>
      </w:r>
      <w:r>
        <w:rPr>
          <w:rStyle w:val="CharStyle6"/>
        </w:rPr>
        <w:t xml:space="preserve"> plausible in the population because the interval of -0.25 to 2.25 </w:t>
      </w:r>
      <w:r>
        <w:rPr>
          <w:rStyle w:val="CharStyle6"/>
          <w:i/>
          <w:iCs/>
        </w:rPr>
        <w:t>does</w:t>
      </w:r>
      <w:r>
        <w:rPr>
          <w:rStyle w:val="CharStyle6"/>
        </w:rPr>
        <w:t xml:space="preserve"> include 0; thus, we would </w:t>
      </w:r>
      <w:r>
        <w:rPr>
          <w:rStyle w:val="CharStyle6"/>
          <w:i/>
          <w:iCs/>
        </w:rPr>
        <w:t>fail</w:t>
      </w:r>
      <w:r>
        <w:rPr>
          <w:rStyle w:val="CharStyle6"/>
        </w:rPr>
        <w:t xml:space="preserve"> to reject the null hypothesis.</w:t>
      </w:r>
    </w:p>
    <w:p w14:paraId="3A95D232" w14:textId="304BB339" w:rsidR="006D51D4" w:rsidRDefault="006D51D4">
      <w:pPr>
        <w:pStyle w:val="Style5"/>
        <w:spacing w:after="160"/>
        <w:ind w:left="200"/>
        <w:rPr>
          <w:rStyle w:val="CharStyle6"/>
          <w:i/>
          <w:iCs/>
        </w:rPr>
      </w:pPr>
      <w:r w:rsidRPr="006D51D4">
        <w:rPr>
          <w:rStyle w:val="CharStyle6"/>
          <w:i/>
          <w:iCs/>
          <w:noProof/>
        </w:rPr>
        <w:lastRenderedPageBreak/>
        <w:drawing>
          <wp:inline distT="0" distB="0" distL="0" distR="0" wp14:anchorId="63276AA5" wp14:editId="7A332D14">
            <wp:extent cx="4382112" cy="3172268"/>
            <wp:effectExtent l="0" t="0" r="0" b="9525"/>
            <wp:docPr id="37149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97137" name=""/>
                    <pic:cNvPicPr/>
                  </pic:nvPicPr>
                  <pic:blipFill>
                    <a:blip r:embed="rId11"/>
                    <a:stretch>
                      <a:fillRect/>
                    </a:stretch>
                  </pic:blipFill>
                  <pic:spPr>
                    <a:xfrm>
                      <a:off x="0" y="0"/>
                      <a:ext cx="4382112" cy="3172268"/>
                    </a:xfrm>
                    <a:prstGeom prst="rect">
                      <a:avLst/>
                    </a:prstGeom>
                  </pic:spPr>
                </pic:pic>
              </a:graphicData>
            </a:graphic>
          </wp:inline>
        </w:drawing>
      </w:r>
    </w:p>
    <w:p w14:paraId="33782327" w14:textId="47D11169" w:rsidR="00026470" w:rsidRDefault="00000000">
      <w:pPr>
        <w:pStyle w:val="Style5"/>
        <w:spacing w:after="160"/>
        <w:ind w:left="200"/>
      </w:pPr>
      <w:r>
        <w:rPr>
          <w:rStyle w:val="CharStyle6"/>
          <w:i/>
          <w:iCs/>
        </w:rPr>
        <w:t>Figure 1</w:t>
      </w:r>
      <w:r>
        <w:rPr>
          <w:rStyle w:val="CharStyle6"/>
        </w:rPr>
        <w:t xml:space="preserve">. Hours of community engagement by participation group. Error bars represent 95% confidence intervals around mean hours of engagement. Average hours of engagement for students in the participant group, </w:t>
      </w:r>
      <w:r>
        <w:rPr>
          <w:rStyle w:val="CharStyle6"/>
          <w:i/>
          <w:iCs/>
        </w:rPr>
        <w:t>M</w:t>
      </w:r>
      <w:r>
        <w:rPr>
          <w:rStyle w:val="CharStyle6"/>
        </w:rPr>
        <w:t xml:space="preserve"> = 9.00, 95% CI [8.40, 9.60], and for the non-participant (control) group, </w:t>
      </w:r>
      <w:r>
        <w:rPr>
          <w:rStyle w:val="CharStyle6"/>
          <w:i/>
          <w:iCs/>
        </w:rPr>
        <w:t>M</w:t>
      </w:r>
      <w:r>
        <w:rPr>
          <w:rStyle w:val="CharStyle6"/>
        </w:rPr>
        <w:t xml:space="preserve"> = 5.06, 95% CI [4.62, 5.50]. No overlap in the 95% confidence interval bars suggests statistically significantly different average hours of engagement across groups.</w:t>
      </w:r>
      <w:r>
        <w:br w:type="page"/>
      </w:r>
    </w:p>
    <w:p w14:paraId="22E96DF4" w14:textId="77777777" w:rsidR="00026470" w:rsidRDefault="00000000">
      <w:pPr>
        <w:pStyle w:val="Style21"/>
        <w:keepNext/>
        <w:keepLines/>
        <w:spacing w:line="240" w:lineRule="auto"/>
        <w:jc w:val="left"/>
      </w:pPr>
      <w:bookmarkStart w:id="11" w:name="bookmark23"/>
      <w:bookmarkStart w:id="12" w:name="bookmark22"/>
      <w:r>
        <w:rPr>
          <w:rStyle w:val="CharStyle22"/>
          <w:b/>
          <w:bCs/>
        </w:rPr>
        <w:lastRenderedPageBreak/>
        <w:t>Comparison of Averages across Three or More Groups</w:t>
      </w:r>
      <w:bookmarkEnd w:id="11"/>
      <w:bookmarkEnd w:id="12"/>
    </w:p>
    <w:p w14:paraId="702BFADC" w14:textId="77777777" w:rsidR="00026470" w:rsidRDefault="00000000">
      <w:pPr>
        <w:pStyle w:val="Style5"/>
        <w:spacing w:after="120" w:line="240" w:lineRule="auto"/>
      </w:pPr>
      <w:r>
        <w:rPr>
          <w:rStyle w:val="CharStyle6"/>
        </w:rPr>
        <w:t xml:space="preserve">Perhaps we want to compare average community engagement hours between </w:t>
      </w:r>
      <w:r>
        <w:rPr>
          <w:rStyle w:val="CharStyle6"/>
          <w:i/>
          <w:iCs/>
        </w:rPr>
        <w:t>three or more</w:t>
      </w:r>
      <w:r>
        <w:rPr>
          <w:rStyle w:val="CharStyle6"/>
        </w:rPr>
        <w:t xml:space="preserve"> groups.</w:t>
      </w:r>
    </w:p>
    <w:p w14:paraId="6243C63A" w14:textId="77777777" w:rsidR="00026470" w:rsidRDefault="00000000">
      <w:pPr>
        <w:pStyle w:val="Style5"/>
        <w:ind w:left="740"/>
      </w:pPr>
      <w:r>
        <w:rPr>
          <w:rStyle w:val="CharStyle6"/>
          <w:b/>
          <w:bCs/>
        </w:rPr>
        <w:t xml:space="preserve">One-Way Between-Subjects ANOVA. </w:t>
      </w:r>
      <w:r>
        <w:rPr>
          <w:rStyle w:val="CharStyle6"/>
        </w:rPr>
        <w:t>A statistical test used to compare average levels of a variable across three or more different, independent, groups.</w:t>
      </w:r>
    </w:p>
    <w:p w14:paraId="5D188618" w14:textId="77777777" w:rsidR="00026470" w:rsidRDefault="00000000">
      <w:pPr>
        <w:pStyle w:val="Style5"/>
        <w:spacing w:after="300" w:line="276" w:lineRule="auto"/>
        <w:ind w:left="1460" w:hanging="360"/>
      </w:pPr>
      <w:r>
        <w:rPr>
          <w:noProof/>
        </w:rPr>
        <mc:AlternateContent>
          <mc:Choice Requires="wps">
            <w:drawing>
              <wp:anchor distT="0" distB="0" distL="0" distR="0" simplePos="0" relativeHeight="125829379" behindDoc="0" locked="0" layoutInCell="1" allowOverlap="1" wp14:anchorId="6A6489E8" wp14:editId="2E0B87D6">
                <wp:simplePos x="0" y="0"/>
                <wp:positionH relativeFrom="page">
                  <wp:posOffset>614680</wp:posOffset>
                </wp:positionH>
                <wp:positionV relativeFrom="paragraph">
                  <wp:posOffset>3568700</wp:posOffset>
                </wp:positionV>
                <wp:extent cx="6473825" cy="17081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6473825" cy="170815"/>
                        </a:xfrm>
                        <a:prstGeom prst="rect">
                          <a:avLst/>
                        </a:prstGeom>
                        <a:noFill/>
                      </wps:spPr>
                      <wps:txbx>
                        <w:txbxContent>
                          <w:p w14:paraId="74354F01" w14:textId="77777777" w:rsidR="00026470" w:rsidRDefault="00000000">
                            <w:pPr>
                              <w:pStyle w:val="Style5"/>
                              <w:pBdr>
                                <w:bottom w:val="single" w:sz="4" w:space="0" w:color="auto"/>
                              </w:pBdr>
                              <w:spacing w:line="276" w:lineRule="auto"/>
                              <w:jc w:val="center"/>
                            </w:pPr>
                            <w:r>
                              <w:rPr>
                                <w:rStyle w:val="CharStyle6"/>
                              </w:rPr>
                              <w:t>Hours</w:t>
                            </w:r>
                          </w:p>
                        </w:txbxContent>
                      </wps:txbx>
                      <wps:bodyPr wrap="none" lIns="0" tIns="0" rIns="0" bIns="0"/>
                    </wps:wsp>
                  </a:graphicData>
                </a:graphic>
              </wp:anchor>
            </w:drawing>
          </mc:Choice>
          <mc:Fallback>
            <w:pict>
              <v:shape w14:anchorId="6A6489E8" id="Shape 9" o:spid="_x0000_s1030" type="#_x0000_t202" style="position:absolute;left:0;text-align:left;margin-left:48.4pt;margin-top:281pt;width:509.75pt;height:13.45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" filled="f" stroked="f">
                <v:textbox inset="0,0,0,0">
                  <w:txbxContent>
                    <w:p w14:paraId="74354F01" w14:textId="77777777" w:rsidR="00026470" w:rsidRDefault="00000000">
                      <w:pPr>
                        <w:pStyle w:val="Style5"/>
                        <w:pBdr>
                          <w:bottom w:val="single" w:sz="4" w:space="0" w:color="auto"/>
                        </w:pBdr>
                        <w:spacing w:line="276" w:lineRule="auto"/>
                        <w:jc w:val="center"/>
                      </w:pPr>
                      <w:r>
                        <w:rPr>
                          <w:rStyle w:val="CharStyle6"/>
                        </w:rPr>
                        <w:t>Hours</w:t>
                      </w:r>
                    </w:p>
                  </w:txbxContent>
                </v:textbox>
                <w10:wrap type="square" anchorx="page"/>
              </v:shape>
            </w:pict>
          </mc:Fallback>
        </mc:AlternateContent>
      </w:r>
      <w:r>
        <w:rPr>
          <w:rStyle w:val="CharStyle6"/>
          <w:rFonts w:ascii="Courier New" w:eastAsia="Courier New" w:hAnsi="Courier New" w:cs="Courier New"/>
        </w:rPr>
        <w:t xml:space="preserve">o </w:t>
      </w:r>
      <w:r>
        <w:rPr>
          <w:rStyle w:val="CharStyle6"/>
        </w:rPr>
        <w:t xml:space="preserve">Example Write-Up: A one-way between-subjects analysis of variance (ANOVA) was conducted to determine whether community engagement program (new program, established program, no program) was related to students’ hours of voluntary community engagement. The results indicate that hours of voluntary community engagement were statistically significantly related to type of community engagement program, </w:t>
      </w:r>
      <w:r>
        <w:rPr>
          <w:rStyle w:val="CharStyle6"/>
          <w:i/>
          <w:iCs/>
        </w:rPr>
        <w:t>F</w:t>
      </w:r>
      <w:r>
        <w:rPr>
          <w:rStyle w:val="CharStyle6"/>
        </w:rPr>
        <w:t xml:space="preserve">(2, 56) = 5.33, </w:t>
      </w:r>
      <w:r>
        <w:rPr>
          <w:rStyle w:val="CharStyle6"/>
          <w:i/>
          <w:iCs/>
        </w:rPr>
        <w:t>p</w:t>
      </w:r>
      <w:r>
        <w:rPr>
          <w:rStyle w:val="CharStyle6"/>
        </w:rPr>
        <w:t xml:space="preserve"> = .04. The effect size </w:t>
      </w:r>
      <w:r>
        <w:rPr>
          <w:rStyle w:val="CharStyle6"/>
          <w:lang w:val="el-GR" w:eastAsia="el-GR"/>
        </w:rPr>
        <w:t>(</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.08) indicates 8% of the variance in hours of community engagement can be explained by type of community engagement program. To evaluate which programs were significantly different, Tukey HSD post hoc comparisons were conducted. The results indicated that hours of community engagement for those students in the control group (</w:t>
      </w:r>
      <w:r>
        <w:rPr>
          <w:rStyle w:val="CharStyle6"/>
          <w:i/>
          <w:iCs/>
        </w:rPr>
        <w:t>M</w:t>
      </w:r>
      <w:r>
        <w:rPr>
          <w:rStyle w:val="CharStyle6"/>
        </w:rPr>
        <w:t xml:space="preserve"> = 5.25) were statistically significantly lower than those students participating in the established (</w:t>
      </w:r>
      <w:r>
        <w:rPr>
          <w:rStyle w:val="CharStyle6"/>
          <w:i/>
          <w:iCs/>
        </w:rPr>
        <w:t>M</w:t>
      </w:r>
      <w:r>
        <w:rPr>
          <w:rStyle w:val="CharStyle6"/>
        </w:rPr>
        <w:t xml:space="preserve"> = 8.52) and new engagement programs (</w:t>
      </w:r>
      <w:r>
        <w:rPr>
          <w:rStyle w:val="CharStyle6"/>
          <w:i/>
          <w:iCs/>
        </w:rPr>
        <w:t>M</w:t>
      </w:r>
      <w:r>
        <w:rPr>
          <w:rStyle w:val="CharStyle6"/>
        </w:rPr>
        <w:t xml:space="preserve"> = 9.00), </w:t>
      </w:r>
      <w:r>
        <w:rPr>
          <w:rStyle w:val="CharStyle6"/>
          <w:i/>
          <w:iCs/>
        </w:rPr>
        <w:t>p</w:t>
      </w:r>
      <w:r>
        <w:rPr>
          <w:rStyle w:val="CharStyle6"/>
        </w:rPr>
        <w:t xml:space="preserve"> = .01 and </w:t>
      </w:r>
      <w:r>
        <w:rPr>
          <w:rStyle w:val="CharStyle6"/>
          <w:i/>
          <w:iCs/>
        </w:rPr>
        <w:t>p</w:t>
      </w:r>
      <w:r>
        <w:rPr>
          <w:rStyle w:val="CharStyle6"/>
        </w:rPr>
        <w:t xml:space="preserve"> = .02 respectively (see Table 3 and Figure 2). Students’ participating in the established and new programs were not significantly different with respect to number of hours, </w:t>
      </w:r>
      <w:r>
        <w:rPr>
          <w:rStyle w:val="CharStyle6"/>
          <w:i/>
          <w:iCs/>
        </w:rPr>
        <w:t>p</w:t>
      </w:r>
      <w:r>
        <w:rPr>
          <w:rStyle w:val="CharStyle6"/>
        </w:rPr>
        <w:t xml:space="preserve"> = .06.</w:t>
      </w:r>
    </w:p>
    <w:tbl>
      <w:tblPr>
        <w:tblOverlap w:val="never"/>
        <w:tblW w:w="0" w:type="auto"/>
        <w:tblLayout w:type="fixed"/>
        <w:tblCellMar>
          <w:left w:w="10" w:type="dxa"/>
          <w:right w:w="10" w:type="dxa"/>
        </w:tblCellMar>
        <w:tblLook w:val="04A0" w:firstRow="1" w:lastRow="0" w:firstColumn="1" w:lastColumn="0" w:noHBand="0" w:noVBand="1"/>
      </w:tblPr>
      <w:tblGrid>
        <w:gridCol w:w="2640"/>
        <w:gridCol w:w="931"/>
        <w:gridCol w:w="1378"/>
        <w:gridCol w:w="1450"/>
        <w:gridCol w:w="1214"/>
        <w:gridCol w:w="1238"/>
        <w:gridCol w:w="1728"/>
      </w:tblGrid>
      <w:tr w:rsidR="00026470" w14:paraId="7CDF3728" w14:textId="77777777">
        <w:trPr>
          <w:trHeight w:hRule="exact" w:val="398"/>
        </w:trPr>
        <w:tc>
          <w:tcPr>
            <w:tcW w:w="2640" w:type="dxa"/>
          </w:tcPr>
          <w:p w14:paraId="10DD3D8F" w14:textId="77777777" w:rsidR="00026470" w:rsidRDefault="00000000">
            <w:pPr>
              <w:pStyle w:val="Style34"/>
              <w:framePr w:w="10579" w:h="1651" w:vSpace="312" w:wrap="notBeside" w:vAnchor="text" w:hAnchor="text" w:y="1345"/>
              <w:spacing w:line="240" w:lineRule="auto"/>
              <w:ind w:left="1100"/>
            </w:pPr>
            <w:r>
              <w:rPr>
                <w:rStyle w:val="CharStyle35"/>
              </w:rPr>
              <w:t>Group</w:t>
            </w:r>
          </w:p>
        </w:tc>
        <w:tc>
          <w:tcPr>
            <w:tcW w:w="931" w:type="dxa"/>
          </w:tcPr>
          <w:p w14:paraId="128F4D93" w14:textId="77777777" w:rsidR="00026470" w:rsidRDefault="00000000">
            <w:pPr>
              <w:pStyle w:val="Style34"/>
              <w:framePr w:w="10579" w:h="1651" w:vSpace="312" w:wrap="notBeside" w:vAnchor="text" w:hAnchor="text" w:y="1345"/>
              <w:spacing w:line="240" w:lineRule="auto"/>
              <w:ind w:firstLine="480"/>
            </w:pPr>
            <w:r>
              <w:rPr>
                <w:rStyle w:val="CharStyle35"/>
                <w:i/>
                <w:iCs/>
              </w:rPr>
              <w:t>n</w:t>
            </w:r>
          </w:p>
        </w:tc>
        <w:tc>
          <w:tcPr>
            <w:tcW w:w="1378" w:type="dxa"/>
          </w:tcPr>
          <w:p w14:paraId="1E9FC3D7" w14:textId="77777777" w:rsidR="00026470" w:rsidRDefault="00000000">
            <w:pPr>
              <w:pStyle w:val="Style34"/>
              <w:framePr w:w="10579" w:h="1651" w:vSpace="312" w:wrap="notBeside" w:vAnchor="text" w:hAnchor="text" w:y="1345"/>
              <w:spacing w:line="240" w:lineRule="auto"/>
              <w:jc w:val="center"/>
            </w:pPr>
            <w:r>
              <w:rPr>
                <w:rStyle w:val="CharStyle35"/>
              </w:rPr>
              <w:t>Minimum</w:t>
            </w:r>
          </w:p>
        </w:tc>
        <w:tc>
          <w:tcPr>
            <w:tcW w:w="1450" w:type="dxa"/>
          </w:tcPr>
          <w:p w14:paraId="7228D4DC" w14:textId="77777777" w:rsidR="00026470" w:rsidRDefault="00000000">
            <w:pPr>
              <w:pStyle w:val="Style34"/>
              <w:framePr w:w="10579" w:h="1651" w:vSpace="312" w:wrap="notBeside" w:vAnchor="text" w:hAnchor="text" w:y="1345"/>
              <w:spacing w:line="240" w:lineRule="auto"/>
              <w:jc w:val="center"/>
            </w:pPr>
            <w:r>
              <w:rPr>
                <w:rStyle w:val="CharStyle35"/>
              </w:rPr>
              <w:t>Maximum</w:t>
            </w:r>
          </w:p>
        </w:tc>
        <w:tc>
          <w:tcPr>
            <w:tcW w:w="1214" w:type="dxa"/>
          </w:tcPr>
          <w:p w14:paraId="237B003F" w14:textId="77777777" w:rsidR="00026470" w:rsidRDefault="00000000">
            <w:pPr>
              <w:pStyle w:val="Style34"/>
              <w:framePr w:w="10579" w:h="1651" w:vSpace="312" w:wrap="notBeside" w:vAnchor="text" w:hAnchor="text" w:y="1345"/>
              <w:spacing w:line="240" w:lineRule="auto"/>
              <w:ind w:firstLine="240"/>
            </w:pPr>
            <w:r>
              <w:rPr>
                <w:rStyle w:val="CharStyle35"/>
              </w:rPr>
              <w:t>Mean</w:t>
            </w:r>
          </w:p>
        </w:tc>
        <w:tc>
          <w:tcPr>
            <w:tcW w:w="1238" w:type="dxa"/>
          </w:tcPr>
          <w:p w14:paraId="40C54256" w14:textId="77777777" w:rsidR="00026470" w:rsidRDefault="00000000">
            <w:pPr>
              <w:pStyle w:val="Style34"/>
              <w:framePr w:w="10579" w:h="1651" w:vSpace="312" w:wrap="notBeside" w:vAnchor="text" w:hAnchor="text" w:y="1345"/>
              <w:spacing w:line="240" w:lineRule="auto"/>
              <w:jc w:val="center"/>
            </w:pPr>
            <w:r>
              <w:rPr>
                <w:rStyle w:val="CharStyle35"/>
                <w:i/>
                <w:iCs/>
              </w:rPr>
              <w:t>SD</w:t>
            </w:r>
          </w:p>
        </w:tc>
        <w:tc>
          <w:tcPr>
            <w:tcW w:w="1728" w:type="dxa"/>
          </w:tcPr>
          <w:p w14:paraId="6A8EA1B9" w14:textId="77777777" w:rsidR="00026470" w:rsidRDefault="00000000">
            <w:pPr>
              <w:pStyle w:val="Style34"/>
              <w:framePr w:w="10579" w:h="1651" w:vSpace="312" w:wrap="notBeside" w:vAnchor="text" w:hAnchor="text" w:y="1345"/>
              <w:spacing w:line="240" w:lineRule="auto"/>
              <w:ind w:firstLine="560"/>
            </w:pPr>
            <w:r>
              <w:rPr>
                <w:rStyle w:val="CharStyle35"/>
              </w:rPr>
              <w:t>95% CI</w:t>
            </w:r>
          </w:p>
        </w:tc>
      </w:tr>
      <w:tr w:rsidR="00026470" w14:paraId="61768E96" w14:textId="77777777">
        <w:trPr>
          <w:trHeight w:hRule="exact" w:val="360"/>
        </w:trPr>
        <w:tc>
          <w:tcPr>
            <w:tcW w:w="2640" w:type="dxa"/>
            <w:tcBorders>
              <w:top w:val="single" w:sz="4" w:space="0" w:color="auto"/>
            </w:tcBorders>
            <w:vAlign w:val="center"/>
          </w:tcPr>
          <w:p w14:paraId="1A53EA87" w14:textId="77777777" w:rsidR="00026470" w:rsidRDefault="00000000">
            <w:pPr>
              <w:pStyle w:val="Style34"/>
              <w:framePr w:w="10579" w:h="1651" w:vSpace="312" w:wrap="notBeside" w:vAnchor="text" w:hAnchor="text" w:y="1345"/>
              <w:spacing w:line="240" w:lineRule="auto"/>
            </w:pPr>
            <w:r>
              <w:rPr>
                <w:rStyle w:val="CharStyle35"/>
              </w:rPr>
              <w:t>New Program</w:t>
            </w:r>
          </w:p>
        </w:tc>
        <w:tc>
          <w:tcPr>
            <w:tcW w:w="931" w:type="dxa"/>
            <w:tcBorders>
              <w:top w:val="single" w:sz="4" w:space="0" w:color="auto"/>
            </w:tcBorders>
            <w:vAlign w:val="center"/>
          </w:tcPr>
          <w:p w14:paraId="2058ED39" w14:textId="77777777" w:rsidR="00026470" w:rsidRDefault="00000000">
            <w:pPr>
              <w:pStyle w:val="Style34"/>
              <w:framePr w:w="10579" w:h="1651" w:vSpace="312" w:wrap="notBeside" w:vAnchor="text" w:hAnchor="text" w:y="1345"/>
              <w:spacing w:line="240" w:lineRule="auto"/>
              <w:ind w:firstLine="360"/>
            </w:pPr>
            <w:r>
              <w:rPr>
                <w:rStyle w:val="CharStyle35"/>
              </w:rPr>
              <w:t>100</w:t>
            </w:r>
          </w:p>
        </w:tc>
        <w:tc>
          <w:tcPr>
            <w:tcW w:w="1378" w:type="dxa"/>
            <w:tcBorders>
              <w:top w:val="single" w:sz="4" w:space="0" w:color="auto"/>
            </w:tcBorders>
            <w:vAlign w:val="center"/>
          </w:tcPr>
          <w:p w14:paraId="0E9175AF" w14:textId="77777777" w:rsidR="00026470" w:rsidRDefault="00000000">
            <w:pPr>
              <w:pStyle w:val="Style34"/>
              <w:framePr w:w="10579" w:h="1651" w:vSpace="312" w:wrap="notBeside" w:vAnchor="text" w:hAnchor="text" w:y="1345"/>
              <w:spacing w:line="240" w:lineRule="auto"/>
              <w:jc w:val="center"/>
            </w:pPr>
            <w:r>
              <w:rPr>
                <w:rStyle w:val="CharStyle35"/>
              </w:rPr>
              <w:t>1.45</w:t>
            </w:r>
          </w:p>
        </w:tc>
        <w:tc>
          <w:tcPr>
            <w:tcW w:w="1450" w:type="dxa"/>
            <w:tcBorders>
              <w:top w:val="single" w:sz="4" w:space="0" w:color="auto"/>
            </w:tcBorders>
            <w:vAlign w:val="center"/>
          </w:tcPr>
          <w:p w14:paraId="7D5C631B" w14:textId="77777777" w:rsidR="00026470" w:rsidRDefault="00000000">
            <w:pPr>
              <w:pStyle w:val="Style34"/>
              <w:framePr w:w="10579" w:h="1651" w:vSpace="312" w:wrap="notBeside" w:vAnchor="text" w:hAnchor="text" w:y="1345"/>
              <w:spacing w:line="240" w:lineRule="auto"/>
              <w:ind w:firstLine="420"/>
            </w:pPr>
            <w:r>
              <w:rPr>
                <w:rStyle w:val="CharStyle35"/>
              </w:rPr>
              <w:t>23.47</w:t>
            </w:r>
          </w:p>
        </w:tc>
        <w:tc>
          <w:tcPr>
            <w:tcW w:w="1214" w:type="dxa"/>
            <w:tcBorders>
              <w:top w:val="single" w:sz="4" w:space="0" w:color="auto"/>
            </w:tcBorders>
            <w:vAlign w:val="center"/>
          </w:tcPr>
          <w:p w14:paraId="5C530D46" w14:textId="77777777" w:rsidR="00026470" w:rsidRDefault="00000000">
            <w:pPr>
              <w:pStyle w:val="Style34"/>
              <w:framePr w:w="10579" w:h="1651" w:vSpace="312" w:wrap="notBeside" w:vAnchor="text" w:hAnchor="text" w:y="1345"/>
              <w:spacing w:line="240" w:lineRule="auto"/>
              <w:ind w:firstLine="240"/>
              <w:rPr>
                <w:sz w:val="16"/>
                <w:szCs w:val="16"/>
              </w:rPr>
            </w:pPr>
            <w:r>
              <w:rPr>
                <w:rStyle w:val="CharStyle35"/>
              </w:rPr>
              <w:t>9.00</w:t>
            </w:r>
            <w:r>
              <w:rPr>
                <w:rStyle w:val="CharStyle35"/>
                <w:sz w:val="16"/>
                <w:szCs w:val="16"/>
              </w:rPr>
              <w:t>a</w:t>
            </w:r>
          </w:p>
        </w:tc>
        <w:tc>
          <w:tcPr>
            <w:tcW w:w="1238" w:type="dxa"/>
            <w:tcBorders>
              <w:top w:val="single" w:sz="4" w:space="0" w:color="auto"/>
            </w:tcBorders>
            <w:vAlign w:val="center"/>
          </w:tcPr>
          <w:p w14:paraId="79312A0A" w14:textId="77777777" w:rsidR="00026470" w:rsidRDefault="00000000">
            <w:pPr>
              <w:pStyle w:val="Style34"/>
              <w:framePr w:w="10579" w:h="1651" w:vSpace="312" w:wrap="notBeside" w:vAnchor="text" w:hAnchor="text" w:y="1345"/>
              <w:spacing w:line="240" w:lineRule="auto"/>
              <w:ind w:firstLine="420"/>
            </w:pPr>
            <w:r>
              <w:rPr>
                <w:rStyle w:val="CharStyle35"/>
              </w:rPr>
              <w:t>3.00</w:t>
            </w:r>
          </w:p>
        </w:tc>
        <w:tc>
          <w:tcPr>
            <w:tcW w:w="1728" w:type="dxa"/>
            <w:tcBorders>
              <w:top w:val="single" w:sz="4" w:space="0" w:color="auto"/>
            </w:tcBorders>
            <w:vAlign w:val="center"/>
          </w:tcPr>
          <w:p w14:paraId="6E26CC3F" w14:textId="77777777" w:rsidR="00026470" w:rsidRDefault="00000000">
            <w:pPr>
              <w:pStyle w:val="Style34"/>
              <w:framePr w:w="10579" w:h="1651" w:vSpace="312" w:wrap="notBeside" w:vAnchor="text" w:hAnchor="text" w:y="1345"/>
              <w:spacing w:line="240" w:lineRule="auto"/>
              <w:ind w:firstLine="360"/>
            </w:pPr>
            <w:r>
              <w:rPr>
                <w:rStyle w:val="CharStyle35"/>
              </w:rPr>
              <w:t>[8.40, 9.60]</w:t>
            </w:r>
          </w:p>
        </w:tc>
      </w:tr>
      <w:tr w:rsidR="00026470" w14:paraId="48F588C5" w14:textId="77777777">
        <w:trPr>
          <w:trHeight w:hRule="exact" w:val="413"/>
        </w:trPr>
        <w:tc>
          <w:tcPr>
            <w:tcW w:w="2640" w:type="dxa"/>
            <w:vAlign w:val="center"/>
          </w:tcPr>
          <w:p w14:paraId="1C48FA85" w14:textId="77777777" w:rsidR="00026470" w:rsidRDefault="00000000">
            <w:pPr>
              <w:pStyle w:val="Style34"/>
              <w:framePr w:w="10579" w:h="1651" w:vSpace="312" w:wrap="notBeside" w:vAnchor="text" w:hAnchor="text" w:y="1345"/>
              <w:spacing w:line="240" w:lineRule="auto"/>
            </w:pPr>
            <w:r>
              <w:rPr>
                <w:rStyle w:val="CharStyle35"/>
              </w:rPr>
              <w:t>Established Program</w:t>
            </w:r>
          </w:p>
        </w:tc>
        <w:tc>
          <w:tcPr>
            <w:tcW w:w="931" w:type="dxa"/>
            <w:vAlign w:val="center"/>
          </w:tcPr>
          <w:p w14:paraId="36BF749E" w14:textId="77777777" w:rsidR="00026470" w:rsidRDefault="00000000">
            <w:pPr>
              <w:pStyle w:val="Style34"/>
              <w:framePr w:w="10579" w:h="1651" w:vSpace="312" w:wrap="notBeside" w:vAnchor="text" w:hAnchor="text" w:y="1345"/>
              <w:spacing w:line="240" w:lineRule="auto"/>
              <w:ind w:firstLine="360"/>
            </w:pPr>
            <w:r>
              <w:rPr>
                <w:rStyle w:val="CharStyle35"/>
              </w:rPr>
              <w:t>100</w:t>
            </w:r>
          </w:p>
        </w:tc>
        <w:tc>
          <w:tcPr>
            <w:tcW w:w="1378" w:type="dxa"/>
            <w:vAlign w:val="center"/>
          </w:tcPr>
          <w:p w14:paraId="69E9A2FE" w14:textId="77777777" w:rsidR="00026470" w:rsidRDefault="00000000">
            <w:pPr>
              <w:pStyle w:val="Style34"/>
              <w:framePr w:w="10579" w:h="1651" w:vSpace="312" w:wrap="notBeside" w:vAnchor="text" w:hAnchor="text" w:y="1345"/>
              <w:spacing w:line="240" w:lineRule="auto"/>
              <w:jc w:val="center"/>
            </w:pPr>
            <w:r>
              <w:rPr>
                <w:rStyle w:val="CharStyle35"/>
              </w:rPr>
              <w:t>3.21</w:t>
            </w:r>
          </w:p>
        </w:tc>
        <w:tc>
          <w:tcPr>
            <w:tcW w:w="1450" w:type="dxa"/>
            <w:vAlign w:val="center"/>
          </w:tcPr>
          <w:p w14:paraId="431EE30F" w14:textId="77777777" w:rsidR="00026470" w:rsidRDefault="00000000">
            <w:pPr>
              <w:pStyle w:val="Style34"/>
              <w:framePr w:w="10579" w:h="1651" w:vSpace="312" w:wrap="notBeside" w:vAnchor="text" w:hAnchor="text" w:y="1345"/>
              <w:spacing w:line="240" w:lineRule="auto"/>
              <w:ind w:firstLine="420"/>
            </w:pPr>
            <w:r>
              <w:rPr>
                <w:rStyle w:val="CharStyle35"/>
              </w:rPr>
              <w:t>22.13</w:t>
            </w:r>
          </w:p>
        </w:tc>
        <w:tc>
          <w:tcPr>
            <w:tcW w:w="1214" w:type="dxa"/>
            <w:vAlign w:val="center"/>
          </w:tcPr>
          <w:p w14:paraId="12F988CC" w14:textId="77777777" w:rsidR="00026470" w:rsidRDefault="00000000">
            <w:pPr>
              <w:pStyle w:val="Style34"/>
              <w:framePr w:w="10579" w:h="1651" w:vSpace="312" w:wrap="notBeside" w:vAnchor="text" w:hAnchor="text" w:y="1345"/>
              <w:spacing w:line="240" w:lineRule="auto"/>
              <w:ind w:firstLine="240"/>
              <w:rPr>
                <w:sz w:val="16"/>
                <w:szCs w:val="16"/>
              </w:rPr>
            </w:pPr>
            <w:r>
              <w:rPr>
                <w:rStyle w:val="CharStyle35"/>
              </w:rPr>
              <w:t>8.52</w:t>
            </w:r>
            <w:r>
              <w:rPr>
                <w:rStyle w:val="CharStyle35"/>
                <w:sz w:val="16"/>
                <w:szCs w:val="16"/>
              </w:rPr>
              <w:t>a</w:t>
            </w:r>
          </w:p>
        </w:tc>
        <w:tc>
          <w:tcPr>
            <w:tcW w:w="1238" w:type="dxa"/>
            <w:vAlign w:val="center"/>
          </w:tcPr>
          <w:p w14:paraId="0A01C57E" w14:textId="77777777" w:rsidR="00026470" w:rsidRDefault="00000000">
            <w:pPr>
              <w:pStyle w:val="Style34"/>
              <w:framePr w:w="10579" w:h="1651" w:vSpace="312" w:wrap="notBeside" w:vAnchor="text" w:hAnchor="text" w:y="1345"/>
              <w:spacing w:line="240" w:lineRule="auto"/>
              <w:ind w:firstLine="420"/>
            </w:pPr>
            <w:r>
              <w:rPr>
                <w:rStyle w:val="CharStyle35"/>
              </w:rPr>
              <w:t>2.11</w:t>
            </w:r>
          </w:p>
        </w:tc>
        <w:tc>
          <w:tcPr>
            <w:tcW w:w="1728" w:type="dxa"/>
            <w:vAlign w:val="center"/>
          </w:tcPr>
          <w:p w14:paraId="01021BEA" w14:textId="77777777" w:rsidR="00026470" w:rsidRDefault="00000000">
            <w:pPr>
              <w:pStyle w:val="Style34"/>
              <w:framePr w:w="10579" w:h="1651" w:vSpace="312" w:wrap="notBeside" w:vAnchor="text" w:hAnchor="text" w:y="1345"/>
              <w:spacing w:line="240" w:lineRule="auto"/>
              <w:ind w:firstLine="360"/>
            </w:pPr>
            <w:r>
              <w:rPr>
                <w:rStyle w:val="CharStyle35"/>
              </w:rPr>
              <w:t>[8.10, 8.94]</w:t>
            </w:r>
          </w:p>
        </w:tc>
      </w:tr>
      <w:tr w:rsidR="00026470" w14:paraId="4444C536" w14:textId="77777777">
        <w:trPr>
          <w:trHeight w:hRule="exact" w:val="480"/>
        </w:trPr>
        <w:tc>
          <w:tcPr>
            <w:tcW w:w="2640" w:type="dxa"/>
            <w:tcBorders>
              <w:bottom w:val="single" w:sz="4" w:space="0" w:color="auto"/>
            </w:tcBorders>
            <w:vAlign w:val="center"/>
          </w:tcPr>
          <w:p w14:paraId="0E8CC038" w14:textId="77777777" w:rsidR="00026470" w:rsidRDefault="00000000">
            <w:pPr>
              <w:pStyle w:val="Style34"/>
              <w:framePr w:w="10579" w:h="1651" w:vSpace="312" w:wrap="notBeside" w:vAnchor="text" w:hAnchor="text" w:y="1345"/>
              <w:spacing w:line="240" w:lineRule="auto"/>
            </w:pPr>
            <w:r>
              <w:rPr>
                <w:rStyle w:val="CharStyle35"/>
              </w:rPr>
              <w:t>No Program (Control)</w:t>
            </w:r>
          </w:p>
        </w:tc>
        <w:tc>
          <w:tcPr>
            <w:tcW w:w="931" w:type="dxa"/>
            <w:tcBorders>
              <w:bottom w:val="single" w:sz="4" w:space="0" w:color="auto"/>
            </w:tcBorders>
            <w:vAlign w:val="center"/>
          </w:tcPr>
          <w:p w14:paraId="48B6CA55" w14:textId="77777777" w:rsidR="00026470" w:rsidRDefault="00000000">
            <w:pPr>
              <w:pStyle w:val="Style34"/>
              <w:framePr w:w="10579" w:h="1651" w:vSpace="312" w:wrap="notBeside" w:vAnchor="text" w:hAnchor="text" w:y="1345"/>
              <w:spacing w:line="240" w:lineRule="auto"/>
              <w:ind w:firstLine="360"/>
            </w:pPr>
            <w:r>
              <w:rPr>
                <w:rStyle w:val="CharStyle35"/>
              </w:rPr>
              <w:t>100</w:t>
            </w:r>
          </w:p>
        </w:tc>
        <w:tc>
          <w:tcPr>
            <w:tcW w:w="1378" w:type="dxa"/>
            <w:tcBorders>
              <w:bottom w:val="single" w:sz="4" w:space="0" w:color="auto"/>
            </w:tcBorders>
            <w:vAlign w:val="center"/>
          </w:tcPr>
          <w:p w14:paraId="277CFC3E" w14:textId="77777777" w:rsidR="00026470" w:rsidRDefault="00000000">
            <w:pPr>
              <w:pStyle w:val="Style34"/>
              <w:framePr w:w="10579" w:h="1651" w:vSpace="312" w:wrap="notBeside" w:vAnchor="text" w:hAnchor="text" w:y="1345"/>
              <w:spacing w:line="240" w:lineRule="auto"/>
              <w:jc w:val="center"/>
            </w:pPr>
            <w:r>
              <w:rPr>
                <w:rStyle w:val="CharStyle35"/>
              </w:rPr>
              <w:t>0.00</w:t>
            </w:r>
          </w:p>
        </w:tc>
        <w:tc>
          <w:tcPr>
            <w:tcW w:w="1450" w:type="dxa"/>
            <w:tcBorders>
              <w:bottom w:val="single" w:sz="4" w:space="0" w:color="auto"/>
            </w:tcBorders>
            <w:vAlign w:val="center"/>
          </w:tcPr>
          <w:p w14:paraId="00E59671" w14:textId="77777777" w:rsidR="00026470" w:rsidRDefault="00000000">
            <w:pPr>
              <w:pStyle w:val="Style34"/>
              <w:framePr w:w="10579" w:h="1651" w:vSpace="312" w:wrap="notBeside" w:vAnchor="text" w:hAnchor="text" w:y="1345"/>
              <w:spacing w:line="240" w:lineRule="auto"/>
              <w:ind w:firstLine="420"/>
            </w:pPr>
            <w:r>
              <w:rPr>
                <w:rStyle w:val="CharStyle35"/>
              </w:rPr>
              <w:t>11.11</w:t>
            </w:r>
          </w:p>
        </w:tc>
        <w:tc>
          <w:tcPr>
            <w:tcW w:w="1214" w:type="dxa"/>
            <w:tcBorders>
              <w:bottom w:val="single" w:sz="4" w:space="0" w:color="auto"/>
            </w:tcBorders>
            <w:vAlign w:val="center"/>
          </w:tcPr>
          <w:p w14:paraId="02C91E35" w14:textId="77777777" w:rsidR="00026470" w:rsidRDefault="00000000">
            <w:pPr>
              <w:pStyle w:val="Style34"/>
              <w:framePr w:w="10579" w:h="1651" w:vSpace="312" w:wrap="notBeside" w:vAnchor="text" w:hAnchor="text" w:y="1345"/>
              <w:spacing w:line="240" w:lineRule="auto"/>
              <w:ind w:firstLine="240"/>
              <w:rPr>
                <w:sz w:val="16"/>
                <w:szCs w:val="16"/>
              </w:rPr>
            </w:pPr>
            <w:r>
              <w:rPr>
                <w:rStyle w:val="CharStyle35"/>
              </w:rPr>
              <w:t>5.25</w:t>
            </w:r>
            <w:r>
              <w:rPr>
                <w:rStyle w:val="CharStyle35"/>
                <w:sz w:val="16"/>
                <w:szCs w:val="16"/>
              </w:rPr>
              <w:t>b</w:t>
            </w:r>
          </w:p>
        </w:tc>
        <w:tc>
          <w:tcPr>
            <w:tcW w:w="1238" w:type="dxa"/>
            <w:tcBorders>
              <w:bottom w:val="single" w:sz="4" w:space="0" w:color="auto"/>
            </w:tcBorders>
            <w:vAlign w:val="center"/>
          </w:tcPr>
          <w:p w14:paraId="789890B9" w14:textId="77777777" w:rsidR="00026470" w:rsidRDefault="00000000">
            <w:pPr>
              <w:pStyle w:val="Style34"/>
              <w:framePr w:w="10579" w:h="1651" w:vSpace="312" w:wrap="notBeside" w:vAnchor="text" w:hAnchor="text" w:y="1345"/>
              <w:spacing w:line="240" w:lineRule="auto"/>
              <w:ind w:firstLine="420"/>
            </w:pPr>
            <w:r>
              <w:rPr>
                <w:rStyle w:val="CharStyle35"/>
              </w:rPr>
              <w:t>2.20</w:t>
            </w:r>
          </w:p>
        </w:tc>
        <w:tc>
          <w:tcPr>
            <w:tcW w:w="1728" w:type="dxa"/>
            <w:tcBorders>
              <w:bottom w:val="single" w:sz="4" w:space="0" w:color="auto"/>
            </w:tcBorders>
            <w:vAlign w:val="center"/>
          </w:tcPr>
          <w:p w14:paraId="0FF4FAC3" w14:textId="77777777" w:rsidR="00026470" w:rsidRDefault="00000000">
            <w:pPr>
              <w:pStyle w:val="Style34"/>
              <w:framePr w:w="10579" w:h="1651" w:vSpace="312" w:wrap="notBeside" w:vAnchor="text" w:hAnchor="text" w:y="1345"/>
              <w:spacing w:line="240" w:lineRule="auto"/>
              <w:ind w:firstLine="360"/>
            </w:pPr>
            <w:r>
              <w:rPr>
                <w:rStyle w:val="CharStyle35"/>
              </w:rPr>
              <w:t>[4.81, 5.69]</w:t>
            </w:r>
          </w:p>
        </w:tc>
      </w:tr>
    </w:tbl>
    <w:p w14:paraId="1D4E6F34" w14:textId="77777777" w:rsidR="00026470" w:rsidRDefault="00000000">
      <w:pPr>
        <w:pStyle w:val="Style31"/>
        <w:framePr w:w="10195" w:h="634" w:hSpace="384" w:wrap="notBeside" w:vAnchor="text" w:hAnchor="text" w:x="107" w:y="1"/>
        <w:spacing w:after="80"/>
      </w:pPr>
      <w:r>
        <w:rPr>
          <w:rStyle w:val="CharStyle32"/>
        </w:rPr>
        <w:t>Table 3</w:t>
      </w:r>
    </w:p>
    <w:p w14:paraId="650CD569" w14:textId="77777777" w:rsidR="00026470" w:rsidRDefault="00000000">
      <w:pPr>
        <w:pStyle w:val="Style31"/>
        <w:framePr w:w="10195" w:h="634" w:hSpace="384" w:wrap="notBeside" w:vAnchor="text" w:hAnchor="text" w:x="107" w:y="1"/>
      </w:pPr>
      <w:r>
        <w:rPr>
          <w:rStyle w:val="CharStyle32"/>
          <w:i/>
          <w:iCs/>
        </w:rPr>
        <w:t>Hours of Community Engagement Activities by Group</w:t>
      </w:r>
    </w:p>
    <w:p w14:paraId="38640DD6" w14:textId="77777777" w:rsidR="00026470" w:rsidRDefault="00000000">
      <w:pPr>
        <w:pStyle w:val="Style31"/>
        <w:framePr w:w="8726" w:h="307" w:hSpace="1853" w:wrap="notBeside" w:vAnchor="text" w:hAnchor="text" w:x="102" w:y="3001"/>
        <w:spacing w:line="240" w:lineRule="auto"/>
      </w:pPr>
      <w:r>
        <w:rPr>
          <w:rStyle w:val="CharStyle32"/>
          <w:i/>
          <w:iCs/>
        </w:rPr>
        <w:t>Note.</w:t>
      </w:r>
      <w:r>
        <w:rPr>
          <w:rStyle w:val="CharStyle32"/>
        </w:rPr>
        <w:t xml:space="preserve"> Means with no subscripts in common are statistically significantly different, </w:t>
      </w:r>
      <w:r>
        <w:rPr>
          <w:rStyle w:val="CharStyle32"/>
          <w:i/>
          <w:iCs/>
        </w:rPr>
        <w:t>p</w:t>
      </w:r>
      <w:r>
        <w:rPr>
          <w:rStyle w:val="CharStyle32"/>
        </w:rPr>
        <w:t xml:space="preserve"> &lt; .05.</w:t>
      </w:r>
    </w:p>
    <w:p w14:paraId="7173ABC6" w14:textId="77777777" w:rsidR="00026470" w:rsidRDefault="00026470">
      <w:pPr>
        <w:spacing w:line="1" w:lineRule="exact"/>
        <w:sectPr w:rsidR="00026470">
          <w:footnotePr>
            <w:numStart w:val="2"/>
          </w:footnotePr>
          <w:pgSz w:w="12240" w:h="16834"/>
          <w:pgMar w:top="1750" w:right="798" w:bottom="1265" w:left="862" w:header="0" w:footer="837" w:gutter="0"/>
          <w:cols w:space="720"/>
          <w:noEndnote/>
          <w:docGrid w:linePitch="360"/>
          <w15:footnoteColumns w:val="1"/>
        </w:sectPr>
      </w:pPr>
    </w:p>
    <w:p w14:paraId="7D91AD62" w14:textId="6B16B48E" w:rsidR="00026470" w:rsidRDefault="00026470">
      <w:pPr>
        <w:spacing w:line="1" w:lineRule="exact"/>
      </w:pPr>
    </w:p>
    <w:p w14:paraId="21A1B310" w14:textId="688C57F1" w:rsidR="006D51D4" w:rsidRDefault="006D51D4">
      <w:pPr>
        <w:pStyle w:val="Style5"/>
        <w:spacing w:after="220"/>
        <w:rPr>
          <w:rStyle w:val="CharStyle6"/>
          <w:i/>
          <w:iCs/>
        </w:rPr>
      </w:pPr>
      <w:r w:rsidRPr="006D51D4">
        <w:rPr>
          <w:rStyle w:val="CharStyle6"/>
          <w:i/>
          <w:iCs/>
          <w:noProof/>
        </w:rPr>
        <w:drawing>
          <wp:inline distT="0" distB="0" distL="0" distR="0" wp14:anchorId="7D871C97" wp14:editId="5EF3A1C6">
            <wp:extent cx="5229955" cy="3791479"/>
            <wp:effectExtent l="0" t="0" r="8890" b="0"/>
            <wp:docPr id="98583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33621" name=""/>
                    <pic:cNvPicPr/>
                  </pic:nvPicPr>
                  <pic:blipFill>
                    <a:blip r:embed="rId12"/>
                    <a:stretch>
                      <a:fillRect/>
                    </a:stretch>
                  </pic:blipFill>
                  <pic:spPr>
                    <a:xfrm>
                      <a:off x="0" y="0"/>
                      <a:ext cx="5229955" cy="3791479"/>
                    </a:xfrm>
                    <a:prstGeom prst="rect">
                      <a:avLst/>
                    </a:prstGeom>
                  </pic:spPr>
                </pic:pic>
              </a:graphicData>
            </a:graphic>
          </wp:inline>
        </w:drawing>
      </w:r>
    </w:p>
    <w:p w14:paraId="2B9638A4" w14:textId="30E6CF0B" w:rsidR="00026470" w:rsidRPr="006D51D4" w:rsidRDefault="00000000">
      <w:pPr>
        <w:pStyle w:val="Style5"/>
        <w:spacing w:after="220"/>
        <w:rPr>
          <w:i/>
          <w:iCs/>
        </w:rPr>
        <w:sectPr w:rsidR="00026470" w:rsidRPr="006D51D4">
          <w:footnotePr>
            <w:numStart w:val="2"/>
          </w:footnotePr>
          <w:pgSz w:w="12240" w:h="16834"/>
          <w:pgMar w:top="1913" w:right="681" w:bottom="1913" w:left="979" w:header="0" w:footer="1485" w:gutter="0"/>
          <w:cols w:space="720"/>
          <w:noEndnote/>
          <w:docGrid w:linePitch="360"/>
          <w15:footnoteColumns w:val="1"/>
        </w:sectPr>
      </w:pPr>
      <w:r>
        <w:rPr>
          <w:rStyle w:val="CharStyle6"/>
          <w:i/>
          <w:iCs/>
        </w:rPr>
        <w:t>Figure 2</w:t>
      </w:r>
      <w:r>
        <w:rPr>
          <w:rStyle w:val="CharStyle6"/>
        </w:rPr>
        <w:t xml:space="preserve">. Hours of community engagement activities by program group. Error bars represent 95% confidence intervals around average hours of engagement for students participating in the new program, </w:t>
      </w:r>
      <w:r>
        <w:rPr>
          <w:rStyle w:val="CharStyle6"/>
          <w:i/>
          <w:iCs/>
        </w:rPr>
        <w:t>M</w:t>
      </w:r>
      <w:r>
        <w:rPr>
          <w:rStyle w:val="CharStyle6"/>
        </w:rPr>
        <w:t xml:space="preserve"> = 9.00, 95% CI [8.40, 9.60], established program, </w:t>
      </w:r>
      <w:r>
        <w:rPr>
          <w:rStyle w:val="CharStyle6"/>
          <w:i/>
          <w:iCs/>
        </w:rPr>
        <w:t>M</w:t>
      </w:r>
      <w:r>
        <w:rPr>
          <w:rStyle w:val="CharStyle6"/>
        </w:rPr>
        <w:t xml:space="preserve"> = 8.52, 95% CI [8.10, 8.94], and no program (control), </w:t>
      </w:r>
      <w:r>
        <w:rPr>
          <w:rStyle w:val="CharStyle6"/>
          <w:i/>
          <w:iCs/>
        </w:rPr>
        <w:t>M</w:t>
      </w:r>
      <w:r>
        <w:rPr>
          <w:rStyle w:val="CharStyle6"/>
        </w:rPr>
        <w:t xml:space="preserve"> = 5.25, 95% CI [4.81, 5.69]. No overlap in 95% confidence interval bars between the control group and new and established program groups suggests statistically significantly different average hours of engagement. Overlap in 95% confidence interval bars between new and established program groups suggests their average hours of engagement are not statistically significantly different.</w:t>
      </w:r>
    </w:p>
    <w:p w14:paraId="3D07BE4D" w14:textId="77777777" w:rsidR="00026470" w:rsidRDefault="00000000">
      <w:pPr>
        <w:pStyle w:val="Style21"/>
        <w:keepNext/>
        <w:keepLines/>
        <w:spacing w:after="0"/>
        <w:jc w:val="left"/>
      </w:pPr>
      <w:bookmarkStart w:id="13" w:name="bookmark28"/>
      <w:bookmarkStart w:id="14" w:name="bookmark27"/>
      <w:r>
        <w:rPr>
          <w:rStyle w:val="CharStyle22"/>
          <w:b/>
          <w:bCs/>
        </w:rPr>
        <w:lastRenderedPageBreak/>
        <w:t>Comparisons of Averages across Two Variables with Two or More Levels</w:t>
      </w:r>
      <w:bookmarkEnd w:id="13"/>
      <w:bookmarkEnd w:id="14"/>
    </w:p>
    <w:p w14:paraId="6D1C57D4" w14:textId="77777777" w:rsidR="00026470" w:rsidRDefault="00000000">
      <w:pPr>
        <w:pStyle w:val="Style5"/>
      </w:pPr>
      <w:r>
        <w:rPr>
          <w:rStyle w:val="CharStyle6"/>
        </w:rPr>
        <w:t xml:space="preserve">If we want to compare average hours of community engagement across two (or more) categorical between-subjects variables with </w:t>
      </w:r>
      <w:r>
        <w:rPr>
          <w:rStyle w:val="CharStyle6"/>
          <w:i/>
          <w:iCs/>
        </w:rPr>
        <w:t>two or more</w:t>
      </w:r>
      <w:r>
        <w:rPr>
          <w:rStyle w:val="CharStyle6"/>
        </w:rPr>
        <w:t xml:space="preserve"> levels, factorial between-subjects analysis of variance (ANOVA) is an option. For example, one could compare average hours across year in college (first-year and sophomore) and community engagement group (new, established, and control).</w:t>
      </w:r>
    </w:p>
    <w:p w14:paraId="73624145" w14:textId="77777777" w:rsidR="00026470" w:rsidRDefault="00000000">
      <w:pPr>
        <w:pStyle w:val="Style5"/>
        <w:ind w:left="760"/>
      </w:pPr>
      <w:r>
        <w:rPr>
          <w:rStyle w:val="CharStyle6"/>
          <w:b/>
          <w:bCs/>
        </w:rPr>
        <w:t xml:space="preserve">Factorial Between-Subjects ANOVA. </w:t>
      </w:r>
      <w:r>
        <w:rPr>
          <w:rStyle w:val="CharStyle6"/>
        </w:rPr>
        <w:t>A statistical test used to compare average levels of an outcome variable across two or more grouping variables with two or more levels.</w:t>
      </w:r>
    </w:p>
    <w:p w14:paraId="1B6EEB94" w14:textId="77777777" w:rsidR="00026470" w:rsidRDefault="00000000">
      <w:pPr>
        <w:pStyle w:val="Style5"/>
        <w:spacing w:after="300" w:line="276" w:lineRule="auto"/>
        <w:ind w:left="1480" w:hanging="360"/>
      </w:pPr>
      <w:r>
        <w:rPr>
          <w:rStyle w:val="CharStyle6"/>
          <w:rFonts w:ascii="Courier New" w:eastAsia="Courier New" w:hAnsi="Courier New" w:cs="Courier New"/>
        </w:rPr>
        <w:t xml:space="preserve">o </w:t>
      </w:r>
      <w:r>
        <w:rPr>
          <w:rStyle w:val="CharStyle6"/>
        </w:rPr>
        <w:t xml:space="preserve">Example Write-Up: Students’ hours of community engagement were examined using a 2 (year in college: first-year and sophomore) by 3 (community engagement program: established, new, and control) factorial analysis of variance (ANOVA). The interaction between year in college and engagement program on hours of engagement was nonsignificant, </w:t>
      </w:r>
      <w:r>
        <w:rPr>
          <w:rStyle w:val="CharStyle6"/>
          <w:i/>
          <w:iCs/>
        </w:rPr>
        <w:t>F</w:t>
      </w:r>
      <w:r>
        <w:rPr>
          <w:rStyle w:val="CharStyle6"/>
        </w:rPr>
        <w:t xml:space="preserve">(2, 98) = 1.71, </w:t>
      </w:r>
      <w:r>
        <w:rPr>
          <w:rStyle w:val="CharStyle6"/>
          <w:i/>
          <w:iCs/>
        </w:rPr>
        <w:t>p</w:t>
      </w:r>
      <w:r>
        <w:rPr>
          <w:rStyle w:val="CharStyle6"/>
        </w:rPr>
        <w:t xml:space="preserve"> = .19 (see Table 4). The effect size </w:t>
      </w:r>
      <w:r>
        <w:rPr>
          <w:rStyle w:val="CharStyle6"/>
          <w:lang w:val="el-GR" w:eastAsia="el-GR"/>
        </w:rPr>
        <w:t>(</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xml:space="preserve">= .03) indicates 3% of the variance in hours of engagement can be explained by the interaction between year in college and engagement group. The main effect of year in college on hours of engagement was nonsignificant, </w:t>
      </w:r>
      <w:r>
        <w:rPr>
          <w:rStyle w:val="CharStyle6"/>
          <w:i/>
          <w:iCs/>
        </w:rPr>
        <w:t>F</w:t>
      </w:r>
      <w:r>
        <w:rPr>
          <w:rStyle w:val="CharStyle6"/>
        </w:rPr>
        <w:t xml:space="preserve">(1, 98) = 1.92, </w:t>
      </w:r>
      <w:r>
        <w:rPr>
          <w:rStyle w:val="CharStyle6"/>
          <w:i/>
          <w:iCs/>
        </w:rPr>
        <w:t>p</w:t>
      </w:r>
      <w:r>
        <w:rPr>
          <w:rStyle w:val="CharStyle6"/>
        </w:rPr>
        <w:t xml:space="preserve"> = .06; </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xml:space="preserve">= .04, indicating year in college has little influence on hours of engagement. There was, however, a statistically significant main effect of engagement program on hours of engagement, </w:t>
      </w:r>
      <w:r>
        <w:rPr>
          <w:rStyle w:val="CharStyle6"/>
          <w:i/>
          <w:iCs/>
        </w:rPr>
        <w:t>F</w:t>
      </w:r>
      <w:r>
        <w:rPr>
          <w:rStyle w:val="CharStyle6"/>
        </w:rPr>
        <w:t xml:space="preserve">(2, 98) = 9.15, </w:t>
      </w:r>
      <w:r>
        <w:rPr>
          <w:rStyle w:val="CharStyle6"/>
          <w:i/>
          <w:iCs/>
        </w:rPr>
        <w:t xml:space="preserve">p </w:t>
      </w:r>
      <w:r>
        <w:rPr>
          <w:rStyle w:val="CharStyle6"/>
        </w:rPr>
        <w:t xml:space="preserve">= .01; </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.16, indicating engagement program has a moderate effect on hours of engagement. Post hoc Tukey HSD test was conducted to assess which engagement programs differed from one another with respect to hours. Students in the control group participated in statistically significantly fewer hours of community engagement (</w:t>
      </w:r>
      <w:r>
        <w:rPr>
          <w:rStyle w:val="CharStyle6"/>
          <w:i/>
          <w:iCs/>
        </w:rPr>
        <w:t>M</w:t>
      </w:r>
      <w:r>
        <w:rPr>
          <w:rStyle w:val="CharStyle6"/>
        </w:rPr>
        <w:t xml:space="preserve"> = 5.25) than students in the established (</w:t>
      </w:r>
      <w:r>
        <w:rPr>
          <w:rStyle w:val="CharStyle6"/>
          <w:i/>
          <w:iCs/>
        </w:rPr>
        <w:t>M</w:t>
      </w:r>
      <w:r>
        <w:rPr>
          <w:rStyle w:val="CharStyle6"/>
        </w:rPr>
        <w:t xml:space="preserve"> = 8.52, </w:t>
      </w:r>
      <w:r>
        <w:rPr>
          <w:rStyle w:val="CharStyle6"/>
          <w:i/>
          <w:iCs/>
        </w:rPr>
        <w:t>p</w:t>
      </w:r>
      <w:r>
        <w:rPr>
          <w:rStyle w:val="CharStyle6"/>
        </w:rPr>
        <w:t xml:space="preserve"> = .001) and new engagement program groups (</w:t>
      </w:r>
      <w:r>
        <w:rPr>
          <w:rStyle w:val="CharStyle6"/>
          <w:i/>
          <w:iCs/>
        </w:rPr>
        <w:t>M</w:t>
      </w:r>
      <w:r>
        <w:rPr>
          <w:rStyle w:val="CharStyle6"/>
        </w:rPr>
        <w:t xml:space="preserve"> = 9.00, </w:t>
      </w:r>
      <w:r>
        <w:rPr>
          <w:rStyle w:val="CharStyle6"/>
          <w:i/>
          <w:iCs/>
        </w:rPr>
        <w:t>p</w:t>
      </w:r>
      <w:r>
        <w:rPr>
          <w:rStyle w:val="CharStyle6"/>
        </w:rPr>
        <w:t xml:space="preserve"> &lt; .001; see Table 5 and Figure 3). Community engagement hours did not differ between students participating in the established program and students in the new program, </w:t>
      </w:r>
      <w:r>
        <w:rPr>
          <w:rStyle w:val="CharStyle6"/>
          <w:i/>
          <w:iCs/>
        </w:rPr>
        <w:t>p</w:t>
      </w:r>
      <w:r>
        <w:rPr>
          <w:rStyle w:val="CharStyle6"/>
        </w:rPr>
        <w:t xml:space="preserve"> = .74.</w:t>
      </w:r>
    </w:p>
    <w:p w14:paraId="09505BD2" w14:textId="77777777" w:rsidR="00026470" w:rsidRDefault="00000000">
      <w:pPr>
        <w:pStyle w:val="Style5"/>
        <w:spacing w:after="160" w:line="276" w:lineRule="auto"/>
        <w:ind w:firstLine="140"/>
      </w:pPr>
      <w:r>
        <w:rPr>
          <w:rStyle w:val="CharStyle6"/>
        </w:rPr>
        <w:t>Table 4</w:t>
      </w:r>
    </w:p>
    <w:p w14:paraId="6ADF2C9A" w14:textId="77777777" w:rsidR="00026470" w:rsidRDefault="00000000">
      <w:pPr>
        <w:pStyle w:val="Style5"/>
        <w:pBdr>
          <w:bottom w:val="single" w:sz="4" w:space="0" w:color="auto"/>
        </w:pBdr>
        <w:spacing w:after="200" w:line="276" w:lineRule="auto"/>
        <w:ind w:firstLine="140"/>
      </w:pPr>
      <w:r>
        <w:rPr>
          <w:rStyle w:val="CharStyle6"/>
          <w:i/>
          <w:iCs/>
        </w:rPr>
        <w:t>Community Engagement Hours as a Function of Year in College and Program Group</w:t>
      </w:r>
    </w:p>
    <w:tbl>
      <w:tblPr>
        <w:tblOverlap w:val="never"/>
        <w:tblW w:w="0" w:type="auto"/>
        <w:tblLayout w:type="fixed"/>
        <w:tblCellMar>
          <w:left w:w="10" w:type="dxa"/>
          <w:right w:w="10" w:type="dxa"/>
        </w:tblCellMar>
        <w:tblLook w:val="04A0" w:firstRow="1" w:lastRow="0" w:firstColumn="1" w:lastColumn="0" w:noHBand="0" w:noVBand="1"/>
      </w:tblPr>
      <w:tblGrid>
        <w:gridCol w:w="3600"/>
        <w:gridCol w:w="1670"/>
        <w:gridCol w:w="1373"/>
        <w:gridCol w:w="1373"/>
        <w:gridCol w:w="1478"/>
      </w:tblGrid>
      <w:tr w:rsidR="00026470" w14:paraId="5B821690" w14:textId="77777777">
        <w:trPr>
          <w:trHeight w:hRule="exact" w:val="461"/>
        </w:trPr>
        <w:tc>
          <w:tcPr>
            <w:tcW w:w="3600" w:type="dxa"/>
            <w:tcBorders>
              <w:top w:val="single" w:sz="4" w:space="0" w:color="auto"/>
            </w:tcBorders>
          </w:tcPr>
          <w:p w14:paraId="0EBEFB52" w14:textId="77777777" w:rsidR="00026470" w:rsidRDefault="00000000">
            <w:pPr>
              <w:pStyle w:val="Style34"/>
              <w:spacing w:line="240" w:lineRule="auto"/>
              <w:jc w:val="center"/>
            </w:pPr>
            <w:r>
              <w:rPr>
                <w:rStyle w:val="CharStyle35"/>
              </w:rPr>
              <w:t>Effect</w:t>
            </w:r>
          </w:p>
        </w:tc>
        <w:tc>
          <w:tcPr>
            <w:tcW w:w="1670" w:type="dxa"/>
            <w:tcBorders>
              <w:top w:val="single" w:sz="4" w:space="0" w:color="auto"/>
            </w:tcBorders>
          </w:tcPr>
          <w:p w14:paraId="4FBC3781" w14:textId="77777777" w:rsidR="00026470" w:rsidRDefault="00000000">
            <w:pPr>
              <w:pStyle w:val="Style34"/>
              <w:spacing w:line="240" w:lineRule="auto"/>
              <w:jc w:val="center"/>
            </w:pPr>
            <w:r>
              <w:rPr>
                <w:rStyle w:val="CharStyle35"/>
                <w:i/>
                <w:iCs/>
              </w:rPr>
              <w:t>df</w:t>
            </w:r>
          </w:p>
        </w:tc>
        <w:tc>
          <w:tcPr>
            <w:tcW w:w="1373" w:type="dxa"/>
            <w:tcBorders>
              <w:top w:val="single" w:sz="4" w:space="0" w:color="auto"/>
            </w:tcBorders>
          </w:tcPr>
          <w:p w14:paraId="02AA2AFB" w14:textId="77777777" w:rsidR="00026470" w:rsidRDefault="00000000">
            <w:pPr>
              <w:pStyle w:val="Style34"/>
              <w:spacing w:line="240" w:lineRule="auto"/>
              <w:jc w:val="center"/>
            </w:pPr>
            <w:r>
              <w:rPr>
                <w:rStyle w:val="CharStyle35"/>
                <w:i/>
                <w:iCs/>
              </w:rPr>
              <w:t>F</w:t>
            </w:r>
          </w:p>
        </w:tc>
        <w:tc>
          <w:tcPr>
            <w:tcW w:w="1373" w:type="dxa"/>
            <w:tcBorders>
              <w:top w:val="single" w:sz="4" w:space="0" w:color="auto"/>
            </w:tcBorders>
            <w:vAlign w:val="center"/>
          </w:tcPr>
          <w:p w14:paraId="553F8DDD" w14:textId="77777777" w:rsidR="00026470" w:rsidRDefault="00000000">
            <w:pPr>
              <w:pStyle w:val="Style34"/>
              <w:spacing w:line="240" w:lineRule="auto"/>
              <w:ind w:firstLine="680"/>
            </w:pPr>
            <w:r>
              <w:rPr>
                <w:rStyle w:val="CharStyle35"/>
                <w:i/>
                <w:iCs/>
              </w:rPr>
              <w:t>p</w:t>
            </w:r>
          </w:p>
        </w:tc>
        <w:tc>
          <w:tcPr>
            <w:tcW w:w="1478" w:type="dxa"/>
            <w:tcBorders>
              <w:top w:val="single" w:sz="4" w:space="0" w:color="auto"/>
            </w:tcBorders>
          </w:tcPr>
          <w:p w14:paraId="0232375A" w14:textId="77777777" w:rsidR="00026470" w:rsidRDefault="00000000">
            <w:pPr>
              <w:pStyle w:val="Style34"/>
              <w:spacing w:line="86" w:lineRule="exact"/>
              <w:jc w:val="center"/>
            </w:pPr>
            <w:r>
              <w:rPr>
                <w:rStyle w:val="CharStyle35"/>
                <w:sz w:val="16"/>
                <w:szCs w:val="16"/>
              </w:rPr>
              <w:t xml:space="preserve">2 </w:t>
            </w:r>
            <w:r>
              <w:rPr>
                <w:rStyle w:val="CharStyle35"/>
                <w:lang w:val="el-GR" w:eastAsia="el-GR"/>
              </w:rPr>
              <w:t>η</w:t>
            </w:r>
          </w:p>
        </w:tc>
      </w:tr>
      <w:tr w:rsidR="00026470" w14:paraId="1813BB4C" w14:textId="77777777">
        <w:trPr>
          <w:trHeight w:hRule="exact" w:val="389"/>
        </w:trPr>
        <w:tc>
          <w:tcPr>
            <w:tcW w:w="3600" w:type="dxa"/>
            <w:tcBorders>
              <w:top w:val="single" w:sz="4" w:space="0" w:color="auto"/>
            </w:tcBorders>
            <w:vAlign w:val="center"/>
          </w:tcPr>
          <w:p w14:paraId="28A88C3A" w14:textId="77777777" w:rsidR="00026470" w:rsidRDefault="00000000">
            <w:pPr>
              <w:pStyle w:val="Style34"/>
              <w:spacing w:line="240" w:lineRule="auto"/>
              <w:ind w:firstLine="140"/>
            </w:pPr>
            <w:r>
              <w:rPr>
                <w:rStyle w:val="CharStyle35"/>
              </w:rPr>
              <w:t>Year in College Main Effect</w:t>
            </w:r>
          </w:p>
        </w:tc>
        <w:tc>
          <w:tcPr>
            <w:tcW w:w="1670" w:type="dxa"/>
            <w:tcBorders>
              <w:top w:val="single" w:sz="4" w:space="0" w:color="auto"/>
            </w:tcBorders>
            <w:vAlign w:val="center"/>
          </w:tcPr>
          <w:p w14:paraId="6518457D" w14:textId="77777777" w:rsidR="00026470" w:rsidRDefault="00000000">
            <w:pPr>
              <w:pStyle w:val="Style34"/>
              <w:spacing w:line="240" w:lineRule="auto"/>
              <w:ind w:firstLine="720"/>
            </w:pPr>
            <w:r>
              <w:rPr>
                <w:rStyle w:val="CharStyle35"/>
              </w:rPr>
              <w:t>1, 98</w:t>
            </w:r>
          </w:p>
        </w:tc>
        <w:tc>
          <w:tcPr>
            <w:tcW w:w="1373" w:type="dxa"/>
            <w:tcBorders>
              <w:top w:val="single" w:sz="4" w:space="0" w:color="auto"/>
            </w:tcBorders>
            <w:vAlign w:val="center"/>
          </w:tcPr>
          <w:p w14:paraId="6F2EC3FE" w14:textId="77777777" w:rsidR="00026470" w:rsidRDefault="00000000">
            <w:pPr>
              <w:pStyle w:val="Style34"/>
              <w:spacing w:line="240" w:lineRule="auto"/>
              <w:ind w:firstLine="460"/>
            </w:pPr>
            <w:r>
              <w:rPr>
                <w:rStyle w:val="CharStyle35"/>
              </w:rPr>
              <w:t>1.92</w:t>
            </w:r>
          </w:p>
        </w:tc>
        <w:tc>
          <w:tcPr>
            <w:tcW w:w="1373" w:type="dxa"/>
            <w:tcBorders>
              <w:top w:val="single" w:sz="4" w:space="0" w:color="auto"/>
            </w:tcBorders>
            <w:vAlign w:val="center"/>
          </w:tcPr>
          <w:p w14:paraId="7021E394" w14:textId="77777777" w:rsidR="00026470" w:rsidRDefault="00000000">
            <w:pPr>
              <w:pStyle w:val="Style34"/>
              <w:spacing w:line="240" w:lineRule="auto"/>
              <w:ind w:firstLine="480"/>
            </w:pPr>
            <w:r>
              <w:rPr>
                <w:rStyle w:val="CharStyle35"/>
              </w:rPr>
              <w:t>.06</w:t>
            </w:r>
          </w:p>
        </w:tc>
        <w:tc>
          <w:tcPr>
            <w:tcW w:w="1478" w:type="dxa"/>
            <w:tcBorders>
              <w:top w:val="single" w:sz="4" w:space="0" w:color="auto"/>
            </w:tcBorders>
            <w:vAlign w:val="center"/>
          </w:tcPr>
          <w:p w14:paraId="5F248BCA" w14:textId="77777777" w:rsidR="00026470" w:rsidRDefault="00000000">
            <w:pPr>
              <w:pStyle w:val="Style34"/>
              <w:spacing w:line="240" w:lineRule="auto"/>
              <w:ind w:firstLine="520"/>
            </w:pPr>
            <w:r>
              <w:rPr>
                <w:rStyle w:val="CharStyle35"/>
              </w:rPr>
              <w:t>.04</w:t>
            </w:r>
          </w:p>
        </w:tc>
      </w:tr>
      <w:tr w:rsidR="00026470" w14:paraId="215C07E5" w14:textId="77777777">
        <w:trPr>
          <w:trHeight w:hRule="exact" w:val="490"/>
        </w:trPr>
        <w:tc>
          <w:tcPr>
            <w:tcW w:w="3600" w:type="dxa"/>
            <w:vAlign w:val="center"/>
          </w:tcPr>
          <w:p w14:paraId="48051033" w14:textId="77777777" w:rsidR="00026470" w:rsidRDefault="00000000">
            <w:pPr>
              <w:pStyle w:val="Style34"/>
              <w:spacing w:line="240" w:lineRule="auto"/>
              <w:ind w:firstLine="140"/>
            </w:pPr>
            <w:r>
              <w:rPr>
                <w:rStyle w:val="CharStyle35"/>
              </w:rPr>
              <w:t>Program Group Main Effect</w:t>
            </w:r>
          </w:p>
        </w:tc>
        <w:tc>
          <w:tcPr>
            <w:tcW w:w="1670" w:type="dxa"/>
            <w:vAlign w:val="center"/>
          </w:tcPr>
          <w:p w14:paraId="054B5A35" w14:textId="77777777" w:rsidR="00026470" w:rsidRDefault="00000000">
            <w:pPr>
              <w:pStyle w:val="Style34"/>
              <w:spacing w:line="240" w:lineRule="auto"/>
              <w:ind w:firstLine="720"/>
            </w:pPr>
            <w:r>
              <w:rPr>
                <w:rStyle w:val="CharStyle35"/>
              </w:rPr>
              <w:t>2, 98</w:t>
            </w:r>
          </w:p>
        </w:tc>
        <w:tc>
          <w:tcPr>
            <w:tcW w:w="1373" w:type="dxa"/>
            <w:vAlign w:val="center"/>
          </w:tcPr>
          <w:p w14:paraId="36D06963" w14:textId="77777777" w:rsidR="00026470" w:rsidRDefault="00000000">
            <w:pPr>
              <w:pStyle w:val="Style34"/>
              <w:spacing w:line="240" w:lineRule="auto"/>
              <w:ind w:firstLine="460"/>
            </w:pPr>
            <w:r>
              <w:rPr>
                <w:rStyle w:val="CharStyle35"/>
              </w:rPr>
              <w:t>9.15</w:t>
            </w:r>
          </w:p>
        </w:tc>
        <w:tc>
          <w:tcPr>
            <w:tcW w:w="1373" w:type="dxa"/>
            <w:vAlign w:val="center"/>
          </w:tcPr>
          <w:p w14:paraId="7467D567" w14:textId="77777777" w:rsidR="00026470" w:rsidRDefault="00000000">
            <w:pPr>
              <w:pStyle w:val="Style34"/>
              <w:spacing w:line="240" w:lineRule="auto"/>
              <w:ind w:firstLine="480"/>
            </w:pPr>
            <w:r>
              <w:rPr>
                <w:rStyle w:val="CharStyle35"/>
              </w:rPr>
              <w:t>.01</w:t>
            </w:r>
          </w:p>
        </w:tc>
        <w:tc>
          <w:tcPr>
            <w:tcW w:w="1478" w:type="dxa"/>
            <w:vAlign w:val="center"/>
          </w:tcPr>
          <w:p w14:paraId="4E72B379" w14:textId="77777777" w:rsidR="00026470" w:rsidRDefault="00000000">
            <w:pPr>
              <w:pStyle w:val="Style34"/>
              <w:spacing w:line="240" w:lineRule="auto"/>
              <w:ind w:firstLine="520"/>
            </w:pPr>
            <w:r>
              <w:rPr>
                <w:rStyle w:val="CharStyle35"/>
              </w:rPr>
              <w:t>.16</w:t>
            </w:r>
          </w:p>
        </w:tc>
      </w:tr>
      <w:tr w:rsidR="00026470" w14:paraId="659418AB" w14:textId="77777777">
        <w:trPr>
          <w:trHeight w:hRule="exact" w:val="586"/>
        </w:trPr>
        <w:tc>
          <w:tcPr>
            <w:tcW w:w="3600" w:type="dxa"/>
            <w:tcBorders>
              <w:bottom w:val="single" w:sz="4" w:space="0" w:color="auto"/>
            </w:tcBorders>
            <w:vAlign w:val="center"/>
          </w:tcPr>
          <w:p w14:paraId="62A794FC" w14:textId="77777777" w:rsidR="00026470" w:rsidRDefault="00000000">
            <w:pPr>
              <w:pStyle w:val="Style34"/>
              <w:spacing w:line="240" w:lineRule="auto"/>
              <w:ind w:firstLine="140"/>
            </w:pPr>
            <w:r>
              <w:rPr>
                <w:rStyle w:val="CharStyle35"/>
              </w:rPr>
              <w:t>Year by Group Interaction</w:t>
            </w:r>
          </w:p>
        </w:tc>
        <w:tc>
          <w:tcPr>
            <w:tcW w:w="1670" w:type="dxa"/>
            <w:tcBorders>
              <w:bottom w:val="single" w:sz="4" w:space="0" w:color="auto"/>
            </w:tcBorders>
            <w:vAlign w:val="center"/>
          </w:tcPr>
          <w:p w14:paraId="520B7B9C" w14:textId="77777777" w:rsidR="00026470" w:rsidRDefault="00000000">
            <w:pPr>
              <w:pStyle w:val="Style34"/>
              <w:spacing w:line="240" w:lineRule="auto"/>
              <w:ind w:firstLine="720"/>
            </w:pPr>
            <w:r>
              <w:rPr>
                <w:rStyle w:val="CharStyle35"/>
              </w:rPr>
              <w:t>2, 98</w:t>
            </w:r>
          </w:p>
        </w:tc>
        <w:tc>
          <w:tcPr>
            <w:tcW w:w="1373" w:type="dxa"/>
            <w:tcBorders>
              <w:bottom w:val="single" w:sz="4" w:space="0" w:color="auto"/>
            </w:tcBorders>
            <w:vAlign w:val="center"/>
          </w:tcPr>
          <w:p w14:paraId="1D91F760" w14:textId="77777777" w:rsidR="00026470" w:rsidRDefault="00000000">
            <w:pPr>
              <w:pStyle w:val="Style34"/>
              <w:spacing w:line="240" w:lineRule="auto"/>
              <w:ind w:firstLine="460"/>
            </w:pPr>
            <w:r>
              <w:rPr>
                <w:rStyle w:val="CharStyle35"/>
              </w:rPr>
              <w:t>1.71</w:t>
            </w:r>
          </w:p>
        </w:tc>
        <w:tc>
          <w:tcPr>
            <w:tcW w:w="1373" w:type="dxa"/>
            <w:tcBorders>
              <w:bottom w:val="single" w:sz="4" w:space="0" w:color="auto"/>
            </w:tcBorders>
            <w:vAlign w:val="center"/>
          </w:tcPr>
          <w:p w14:paraId="03CBE057" w14:textId="77777777" w:rsidR="00026470" w:rsidRDefault="00000000">
            <w:pPr>
              <w:pStyle w:val="Style34"/>
              <w:spacing w:line="240" w:lineRule="auto"/>
              <w:ind w:firstLine="480"/>
            </w:pPr>
            <w:r>
              <w:rPr>
                <w:rStyle w:val="CharStyle35"/>
              </w:rPr>
              <w:t>.19</w:t>
            </w:r>
          </w:p>
        </w:tc>
        <w:tc>
          <w:tcPr>
            <w:tcW w:w="1478" w:type="dxa"/>
            <w:tcBorders>
              <w:bottom w:val="single" w:sz="4" w:space="0" w:color="auto"/>
            </w:tcBorders>
            <w:vAlign w:val="center"/>
          </w:tcPr>
          <w:p w14:paraId="3F6A2181" w14:textId="77777777" w:rsidR="00026470" w:rsidRDefault="00000000">
            <w:pPr>
              <w:pStyle w:val="Style34"/>
              <w:spacing w:line="240" w:lineRule="auto"/>
              <w:ind w:firstLine="520"/>
            </w:pPr>
            <w:r>
              <w:rPr>
                <w:rStyle w:val="CharStyle35"/>
              </w:rPr>
              <w:t>.03</w:t>
            </w:r>
          </w:p>
        </w:tc>
      </w:tr>
    </w:tbl>
    <w:p w14:paraId="7D834AE8" w14:textId="77777777" w:rsidR="00026470" w:rsidRDefault="00000000">
      <w:pPr>
        <w:spacing w:line="1" w:lineRule="exact"/>
      </w:pPr>
      <w:r>
        <w:br w:type="page"/>
      </w:r>
    </w:p>
    <w:p w14:paraId="0C4F3B25" w14:textId="3646E937" w:rsidR="007C197A" w:rsidRPr="007C197A" w:rsidRDefault="007C197A" w:rsidP="00E33576">
      <w:pPr>
        <w:pStyle w:val="Style31"/>
        <w:spacing w:after="240" w:line="240" w:lineRule="auto"/>
        <w:ind w:left="86"/>
        <w:rPr>
          <w:rStyle w:val="CharStyle32"/>
        </w:rPr>
      </w:pPr>
      <w:r>
        <w:rPr>
          <w:rStyle w:val="CharStyle32"/>
        </w:rPr>
        <w:lastRenderedPageBreak/>
        <w:t xml:space="preserve">Table </w:t>
      </w:r>
      <w:r w:rsidR="00E33576">
        <w:rPr>
          <w:rStyle w:val="CharStyle32"/>
        </w:rPr>
        <w:t>5</w:t>
      </w:r>
    </w:p>
    <w:p w14:paraId="30DDB0FA" w14:textId="36B7525D" w:rsidR="00026470" w:rsidRDefault="00000000">
      <w:pPr>
        <w:pStyle w:val="Style31"/>
        <w:spacing w:line="240" w:lineRule="auto"/>
        <w:ind w:left="86"/>
      </w:pPr>
      <w:r>
        <w:rPr>
          <w:rStyle w:val="CharStyle32"/>
          <w:i/>
          <w:iCs/>
        </w:rPr>
        <w:t>Average Community Engagement Hours as a Function of Year in College and Program Group</w:t>
      </w:r>
    </w:p>
    <w:tbl>
      <w:tblPr>
        <w:tblOverlap w:val="never"/>
        <w:tblW w:w="0" w:type="auto"/>
        <w:tblLayout w:type="fixed"/>
        <w:tblCellMar>
          <w:left w:w="10" w:type="dxa"/>
          <w:right w:w="10" w:type="dxa"/>
        </w:tblCellMar>
        <w:tblLook w:val="04A0" w:firstRow="1" w:lastRow="0" w:firstColumn="1" w:lastColumn="0" w:noHBand="0" w:noVBand="1"/>
      </w:tblPr>
      <w:tblGrid>
        <w:gridCol w:w="2482"/>
        <w:gridCol w:w="1790"/>
        <w:gridCol w:w="3360"/>
        <w:gridCol w:w="1843"/>
      </w:tblGrid>
      <w:tr w:rsidR="00026470" w14:paraId="38C8A24D" w14:textId="77777777">
        <w:trPr>
          <w:trHeight w:hRule="exact" w:val="533"/>
        </w:trPr>
        <w:tc>
          <w:tcPr>
            <w:tcW w:w="2482" w:type="dxa"/>
            <w:vMerge w:val="restart"/>
            <w:tcBorders>
              <w:top w:val="single" w:sz="4" w:space="0" w:color="auto"/>
            </w:tcBorders>
            <w:vAlign w:val="bottom"/>
          </w:tcPr>
          <w:p w14:paraId="43DB22B0" w14:textId="77777777" w:rsidR="00026470" w:rsidRDefault="00000000">
            <w:pPr>
              <w:pStyle w:val="Style34"/>
              <w:spacing w:line="240" w:lineRule="auto"/>
              <w:ind w:left="1040"/>
            </w:pPr>
            <w:r>
              <w:rPr>
                <w:rStyle w:val="CharStyle35"/>
              </w:rPr>
              <w:t>Year</w:t>
            </w:r>
          </w:p>
        </w:tc>
        <w:tc>
          <w:tcPr>
            <w:tcW w:w="6993" w:type="dxa"/>
            <w:gridSpan w:val="3"/>
            <w:tcBorders>
              <w:top w:val="single" w:sz="4" w:space="0" w:color="auto"/>
            </w:tcBorders>
            <w:vAlign w:val="center"/>
          </w:tcPr>
          <w:p w14:paraId="48CE98CC" w14:textId="77777777" w:rsidR="00026470" w:rsidRDefault="00000000">
            <w:pPr>
              <w:pStyle w:val="Style34"/>
              <w:spacing w:line="240" w:lineRule="auto"/>
              <w:jc w:val="center"/>
            </w:pPr>
            <w:r>
              <w:rPr>
                <w:rStyle w:val="CharStyle35"/>
              </w:rPr>
              <w:t>Engagement Program Group</w:t>
            </w:r>
          </w:p>
        </w:tc>
      </w:tr>
      <w:tr w:rsidR="00026470" w14:paraId="30E2711B" w14:textId="77777777">
        <w:trPr>
          <w:trHeight w:hRule="exact" w:val="528"/>
        </w:trPr>
        <w:tc>
          <w:tcPr>
            <w:tcW w:w="2482" w:type="dxa"/>
            <w:vMerge/>
            <w:vAlign w:val="bottom"/>
          </w:tcPr>
          <w:p w14:paraId="040735CC" w14:textId="77777777" w:rsidR="00026470" w:rsidRDefault="00026470"/>
        </w:tc>
        <w:tc>
          <w:tcPr>
            <w:tcW w:w="1790" w:type="dxa"/>
            <w:tcBorders>
              <w:top w:val="single" w:sz="4" w:space="0" w:color="auto"/>
            </w:tcBorders>
          </w:tcPr>
          <w:p w14:paraId="23A79413" w14:textId="77777777" w:rsidR="00026470" w:rsidRDefault="00000000">
            <w:pPr>
              <w:pStyle w:val="Style34"/>
              <w:spacing w:line="240" w:lineRule="auto"/>
              <w:ind w:firstLine="960"/>
            </w:pPr>
            <w:r>
              <w:rPr>
                <w:rStyle w:val="CharStyle35"/>
              </w:rPr>
              <w:t>New</w:t>
            </w:r>
          </w:p>
        </w:tc>
        <w:tc>
          <w:tcPr>
            <w:tcW w:w="3360" w:type="dxa"/>
            <w:tcBorders>
              <w:top w:val="single" w:sz="4" w:space="0" w:color="auto"/>
            </w:tcBorders>
          </w:tcPr>
          <w:p w14:paraId="6EE862E2" w14:textId="77777777" w:rsidR="00026470" w:rsidRDefault="00000000">
            <w:pPr>
              <w:pStyle w:val="Style34"/>
              <w:spacing w:line="240" w:lineRule="auto"/>
              <w:jc w:val="center"/>
            </w:pPr>
            <w:r>
              <w:rPr>
                <w:rStyle w:val="CharStyle35"/>
              </w:rPr>
              <w:t>Old</w:t>
            </w:r>
          </w:p>
        </w:tc>
        <w:tc>
          <w:tcPr>
            <w:tcW w:w="1843" w:type="dxa"/>
            <w:tcBorders>
              <w:top w:val="single" w:sz="4" w:space="0" w:color="auto"/>
            </w:tcBorders>
          </w:tcPr>
          <w:p w14:paraId="64266AF7" w14:textId="77777777" w:rsidR="00026470" w:rsidRDefault="00000000">
            <w:pPr>
              <w:pStyle w:val="Style34"/>
              <w:spacing w:line="240" w:lineRule="auto"/>
              <w:ind w:firstLine="240"/>
            </w:pPr>
            <w:r>
              <w:rPr>
                <w:rStyle w:val="CharStyle35"/>
              </w:rPr>
              <w:t>Control</w:t>
            </w:r>
          </w:p>
        </w:tc>
      </w:tr>
      <w:tr w:rsidR="00026470" w14:paraId="0019392C" w14:textId="77777777">
        <w:trPr>
          <w:trHeight w:hRule="exact" w:val="451"/>
        </w:trPr>
        <w:tc>
          <w:tcPr>
            <w:tcW w:w="2482" w:type="dxa"/>
            <w:tcBorders>
              <w:top w:val="single" w:sz="4" w:space="0" w:color="auto"/>
            </w:tcBorders>
            <w:vAlign w:val="center"/>
          </w:tcPr>
          <w:p w14:paraId="7A19D772" w14:textId="77777777" w:rsidR="00026470" w:rsidRDefault="00000000">
            <w:pPr>
              <w:pStyle w:val="Style34"/>
              <w:spacing w:line="240" w:lineRule="auto"/>
            </w:pPr>
            <w:r>
              <w:rPr>
                <w:rStyle w:val="CharStyle35"/>
              </w:rPr>
              <w:t>First-Year</w:t>
            </w:r>
          </w:p>
        </w:tc>
        <w:tc>
          <w:tcPr>
            <w:tcW w:w="1790" w:type="dxa"/>
            <w:tcBorders>
              <w:top w:val="single" w:sz="4" w:space="0" w:color="auto"/>
            </w:tcBorders>
            <w:vAlign w:val="center"/>
          </w:tcPr>
          <w:p w14:paraId="4C6B2AEC" w14:textId="77777777" w:rsidR="00026470" w:rsidRDefault="00000000">
            <w:pPr>
              <w:pStyle w:val="Style34"/>
              <w:spacing w:line="240" w:lineRule="auto"/>
              <w:ind w:firstLine="960"/>
              <w:rPr>
                <w:sz w:val="16"/>
                <w:szCs w:val="16"/>
              </w:rPr>
            </w:pPr>
            <w:r>
              <w:rPr>
                <w:rStyle w:val="CharStyle35"/>
              </w:rPr>
              <w:t>8.70</w:t>
            </w:r>
            <w:r>
              <w:rPr>
                <w:rStyle w:val="CharStyle35"/>
                <w:sz w:val="16"/>
                <w:szCs w:val="16"/>
              </w:rPr>
              <w:t>a</w:t>
            </w:r>
          </w:p>
        </w:tc>
        <w:tc>
          <w:tcPr>
            <w:tcW w:w="3360" w:type="dxa"/>
            <w:tcBorders>
              <w:top w:val="single" w:sz="4" w:space="0" w:color="auto"/>
            </w:tcBorders>
            <w:vAlign w:val="center"/>
          </w:tcPr>
          <w:p w14:paraId="465A78F9" w14:textId="77777777" w:rsidR="00026470" w:rsidRDefault="00000000">
            <w:pPr>
              <w:pStyle w:val="Style34"/>
              <w:spacing w:line="240" w:lineRule="auto"/>
              <w:jc w:val="center"/>
              <w:rPr>
                <w:sz w:val="16"/>
                <w:szCs w:val="16"/>
              </w:rPr>
            </w:pPr>
            <w:r>
              <w:rPr>
                <w:rStyle w:val="CharStyle35"/>
              </w:rPr>
              <w:t>8.62</w:t>
            </w:r>
            <w:r>
              <w:rPr>
                <w:rStyle w:val="CharStyle35"/>
                <w:sz w:val="16"/>
                <w:szCs w:val="16"/>
              </w:rPr>
              <w:t>a</w:t>
            </w:r>
          </w:p>
        </w:tc>
        <w:tc>
          <w:tcPr>
            <w:tcW w:w="1843" w:type="dxa"/>
            <w:tcBorders>
              <w:top w:val="single" w:sz="4" w:space="0" w:color="auto"/>
            </w:tcBorders>
            <w:vAlign w:val="center"/>
          </w:tcPr>
          <w:p w14:paraId="17DFCF1D" w14:textId="77777777" w:rsidR="00026470" w:rsidRDefault="00000000">
            <w:pPr>
              <w:pStyle w:val="Style34"/>
              <w:spacing w:line="240" w:lineRule="auto"/>
              <w:ind w:firstLine="360"/>
              <w:rPr>
                <w:sz w:val="16"/>
                <w:szCs w:val="16"/>
              </w:rPr>
            </w:pPr>
            <w:r>
              <w:rPr>
                <w:rStyle w:val="CharStyle35"/>
              </w:rPr>
              <w:t>5.15</w:t>
            </w:r>
            <w:r>
              <w:rPr>
                <w:rStyle w:val="CharStyle35"/>
                <w:sz w:val="16"/>
                <w:szCs w:val="16"/>
              </w:rPr>
              <w:t>b</w:t>
            </w:r>
          </w:p>
        </w:tc>
      </w:tr>
      <w:tr w:rsidR="00026470" w14:paraId="6CF2642E" w14:textId="77777777">
        <w:trPr>
          <w:trHeight w:hRule="exact" w:val="595"/>
        </w:trPr>
        <w:tc>
          <w:tcPr>
            <w:tcW w:w="2482" w:type="dxa"/>
            <w:tcBorders>
              <w:bottom w:val="single" w:sz="4" w:space="0" w:color="auto"/>
            </w:tcBorders>
            <w:vAlign w:val="center"/>
          </w:tcPr>
          <w:p w14:paraId="62B2F1D9" w14:textId="77777777" w:rsidR="00026470" w:rsidRDefault="00000000">
            <w:pPr>
              <w:pStyle w:val="Style34"/>
              <w:spacing w:line="240" w:lineRule="auto"/>
            </w:pPr>
            <w:r>
              <w:rPr>
                <w:rStyle w:val="CharStyle35"/>
              </w:rPr>
              <w:t>Sophomore</w:t>
            </w:r>
          </w:p>
        </w:tc>
        <w:tc>
          <w:tcPr>
            <w:tcW w:w="1790" w:type="dxa"/>
            <w:tcBorders>
              <w:bottom w:val="single" w:sz="4" w:space="0" w:color="auto"/>
            </w:tcBorders>
            <w:vAlign w:val="center"/>
          </w:tcPr>
          <w:p w14:paraId="05F4F9C3" w14:textId="77777777" w:rsidR="00026470" w:rsidRDefault="00000000">
            <w:pPr>
              <w:pStyle w:val="Style34"/>
              <w:spacing w:line="240" w:lineRule="auto"/>
              <w:ind w:firstLine="960"/>
              <w:rPr>
                <w:sz w:val="16"/>
                <w:szCs w:val="16"/>
              </w:rPr>
            </w:pPr>
            <w:r>
              <w:rPr>
                <w:rStyle w:val="CharStyle35"/>
              </w:rPr>
              <w:t>9.30</w:t>
            </w:r>
            <w:r>
              <w:rPr>
                <w:rStyle w:val="CharStyle35"/>
                <w:sz w:val="16"/>
                <w:szCs w:val="16"/>
              </w:rPr>
              <w:t>a</w:t>
            </w:r>
          </w:p>
        </w:tc>
        <w:tc>
          <w:tcPr>
            <w:tcW w:w="3360" w:type="dxa"/>
            <w:tcBorders>
              <w:bottom w:val="single" w:sz="4" w:space="0" w:color="auto"/>
            </w:tcBorders>
            <w:vAlign w:val="center"/>
          </w:tcPr>
          <w:p w14:paraId="221E6C7B" w14:textId="77777777" w:rsidR="00026470" w:rsidRDefault="00000000">
            <w:pPr>
              <w:pStyle w:val="Style34"/>
              <w:spacing w:line="240" w:lineRule="auto"/>
              <w:jc w:val="center"/>
              <w:rPr>
                <w:sz w:val="16"/>
                <w:szCs w:val="16"/>
              </w:rPr>
            </w:pPr>
            <w:r>
              <w:rPr>
                <w:rStyle w:val="CharStyle35"/>
              </w:rPr>
              <w:t>8.22</w:t>
            </w:r>
            <w:r>
              <w:rPr>
                <w:rStyle w:val="CharStyle35"/>
                <w:sz w:val="16"/>
                <w:szCs w:val="16"/>
              </w:rPr>
              <w:t>a</w:t>
            </w:r>
          </w:p>
        </w:tc>
        <w:tc>
          <w:tcPr>
            <w:tcW w:w="1843" w:type="dxa"/>
            <w:tcBorders>
              <w:bottom w:val="single" w:sz="4" w:space="0" w:color="auto"/>
            </w:tcBorders>
            <w:vAlign w:val="center"/>
          </w:tcPr>
          <w:p w14:paraId="04347ED5" w14:textId="77777777" w:rsidR="00026470" w:rsidRDefault="00000000">
            <w:pPr>
              <w:pStyle w:val="Style34"/>
              <w:spacing w:line="240" w:lineRule="auto"/>
              <w:ind w:firstLine="360"/>
              <w:rPr>
                <w:sz w:val="16"/>
                <w:szCs w:val="16"/>
              </w:rPr>
            </w:pPr>
            <w:r>
              <w:rPr>
                <w:rStyle w:val="CharStyle35"/>
              </w:rPr>
              <w:t>5.75</w:t>
            </w:r>
            <w:r>
              <w:rPr>
                <w:rStyle w:val="CharStyle35"/>
                <w:sz w:val="16"/>
                <w:szCs w:val="16"/>
              </w:rPr>
              <w:t>b</w:t>
            </w:r>
          </w:p>
        </w:tc>
      </w:tr>
    </w:tbl>
    <w:p w14:paraId="29FA1865" w14:textId="77777777" w:rsidR="00026470" w:rsidRDefault="00000000">
      <w:pPr>
        <w:pStyle w:val="Style31"/>
        <w:spacing w:line="240" w:lineRule="auto"/>
        <w:ind w:left="106"/>
      </w:pPr>
      <w:r>
        <w:rPr>
          <w:rStyle w:val="CharStyle32"/>
          <w:i/>
          <w:iCs/>
        </w:rPr>
        <w:t>Note</w:t>
      </w:r>
      <w:r>
        <w:rPr>
          <w:rStyle w:val="CharStyle32"/>
        </w:rPr>
        <w:t>. Means within rows or within columns with no subscripts in common are statistically</w:t>
      </w:r>
    </w:p>
    <w:p w14:paraId="7A86B2E1" w14:textId="77777777" w:rsidR="00026470" w:rsidRDefault="00026470">
      <w:pPr>
        <w:spacing w:after="39" w:line="1" w:lineRule="exact"/>
      </w:pPr>
    </w:p>
    <w:p w14:paraId="1C8959ED" w14:textId="77777777" w:rsidR="00026470" w:rsidRDefault="00000000">
      <w:pPr>
        <w:pStyle w:val="Style5"/>
        <w:spacing w:after="840" w:line="240" w:lineRule="auto"/>
      </w:pPr>
      <w:r>
        <w:rPr>
          <w:rStyle w:val="CharStyle6"/>
        </w:rPr>
        <w:t xml:space="preserve">significantly different, </w:t>
      </w:r>
      <w:r>
        <w:rPr>
          <w:rStyle w:val="CharStyle6"/>
          <w:i/>
          <w:iCs/>
        </w:rPr>
        <w:t>p</w:t>
      </w:r>
      <w:r>
        <w:rPr>
          <w:rStyle w:val="CharStyle6"/>
        </w:rPr>
        <w:t xml:space="preserve"> &lt; .05.</w:t>
      </w:r>
    </w:p>
    <w:p w14:paraId="530EF3B4" w14:textId="556C9551" w:rsidR="006D51D4" w:rsidRDefault="006D51D4">
      <w:pPr>
        <w:pStyle w:val="Style5"/>
        <w:spacing w:after="180"/>
        <w:rPr>
          <w:rStyle w:val="CharStyle6"/>
          <w:i/>
          <w:iCs/>
        </w:rPr>
      </w:pPr>
      <w:r w:rsidRPr="006D51D4">
        <w:rPr>
          <w:rStyle w:val="CharStyle6"/>
          <w:i/>
          <w:iCs/>
          <w:noProof/>
        </w:rPr>
        <w:drawing>
          <wp:inline distT="0" distB="0" distL="0" distR="0" wp14:anchorId="41A92E86" wp14:editId="2F69EF49">
            <wp:extent cx="6113429" cy="4048125"/>
            <wp:effectExtent l="0" t="0" r="1905" b="0"/>
            <wp:docPr id="66766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6892" name=""/>
                    <pic:cNvPicPr/>
                  </pic:nvPicPr>
                  <pic:blipFill rotWithShape="1">
                    <a:blip r:embed="rId13"/>
                    <a:srcRect l="1256" r="1"/>
                    <a:stretch>
                      <a:fillRect/>
                    </a:stretch>
                  </pic:blipFill>
                  <pic:spPr bwMode="auto">
                    <a:xfrm>
                      <a:off x="0" y="0"/>
                      <a:ext cx="6114282" cy="4048690"/>
                    </a:xfrm>
                    <a:prstGeom prst="rect">
                      <a:avLst/>
                    </a:prstGeom>
                    <a:ln>
                      <a:noFill/>
                    </a:ln>
                    <a:extLst>
                      <a:ext uri="{53640926-AAD7-44D8-BBD7-CCE9431645EC}">
                        <a14:shadowObscured xmlns:a14="http://schemas.microsoft.com/office/drawing/2010/main"/>
                      </a:ext>
                    </a:extLst>
                  </pic:spPr>
                </pic:pic>
              </a:graphicData>
            </a:graphic>
          </wp:inline>
        </w:drawing>
      </w:r>
    </w:p>
    <w:p w14:paraId="0596C87D" w14:textId="54B58728" w:rsidR="00026470" w:rsidRDefault="00000000">
      <w:pPr>
        <w:pStyle w:val="Style5"/>
        <w:spacing w:after="180"/>
      </w:pPr>
      <w:r>
        <w:rPr>
          <w:rStyle w:val="CharStyle6"/>
          <w:i/>
          <w:iCs/>
        </w:rPr>
        <w:t>Figure 3</w:t>
      </w:r>
      <w:r>
        <w:rPr>
          <w:rStyle w:val="CharStyle6"/>
        </w:rPr>
        <w:t>. Average hours of community engagement by year and engagement program type. Notice the average difference in hours of engagement between first-year and sophomore students follows essentially the same pattern across program group, which indicates year in college and engagement group do not interact with respect to hours of engagement.</w:t>
      </w:r>
    </w:p>
    <w:p w14:paraId="04960608" w14:textId="77777777" w:rsidR="00026470" w:rsidRDefault="00000000">
      <w:pPr>
        <w:pStyle w:val="Style21"/>
        <w:keepNext/>
        <w:keepLines/>
        <w:spacing w:after="0"/>
        <w:jc w:val="left"/>
      </w:pPr>
      <w:bookmarkStart w:id="15" w:name="bookmark32"/>
      <w:r>
        <w:rPr>
          <w:rStyle w:val="CharStyle22"/>
          <w:b/>
          <w:bCs/>
        </w:rPr>
        <w:t>Comparison of Averages over Time</w:t>
      </w:r>
      <w:bookmarkEnd w:id="15"/>
    </w:p>
    <w:p w14:paraId="0A72113D" w14:textId="77777777" w:rsidR="00026470" w:rsidRDefault="00000000">
      <w:pPr>
        <w:pStyle w:val="Style5"/>
      </w:pPr>
      <w:r>
        <w:rPr>
          <w:rStyle w:val="CharStyle6"/>
        </w:rPr>
        <w:t xml:space="preserve">Perhaps, for those students participating in the engagement program, we want to compare average </w:t>
      </w:r>
      <w:r>
        <w:rPr>
          <w:rStyle w:val="CharStyle6"/>
        </w:rPr>
        <w:lastRenderedPageBreak/>
        <w:t xml:space="preserve">community engagement hours across </w:t>
      </w:r>
      <w:r>
        <w:rPr>
          <w:rStyle w:val="CharStyle6"/>
          <w:i/>
          <w:iCs/>
        </w:rPr>
        <w:t>two</w:t>
      </w:r>
      <w:r>
        <w:rPr>
          <w:rStyle w:val="CharStyle6"/>
        </w:rPr>
        <w:t xml:space="preserve"> time points (e.g., before and after completing the program). The most common inferential test used to compare average differences over two time points is a dependent samples </w:t>
      </w:r>
      <w:r>
        <w:rPr>
          <w:rStyle w:val="CharStyle6"/>
          <w:i/>
          <w:iCs/>
        </w:rPr>
        <w:t>t</w:t>
      </w:r>
      <w:r>
        <w:rPr>
          <w:rStyle w:val="CharStyle6"/>
        </w:rPr>
        <w:t xml:space="preserve">-tests (also termed repeated-measures </w:t>
      </w:r>
      <w:r>
        <w:rPr>
          <w:rStyle w:val="CharStyle6"/>
          <w:i/>
          <w:iCs/>
        </w:rPr>
        <w:t>t</w:t>
      </w:r>
      <w:r>
        <w:rPr>
          <w:rStyle w:val="CharStyle6"/>
        </w:rPr>
        <w:t xml:space="preserve">-test or within-subjects </w:t>
      </w:r>
      <w:r>
        <w:rPr>
          <w:rStyle w:val="CharStyle6"/>
          <w:i/>
          <w:iCs/>
        </w:rPr>
        <w:t>t</w:t>
      </w:r>
      <w:r>
        <w:rPr>
          <w:rStyle w:val="CharStyle6"/>
        </w:rPr>
        <w:t xml:space="preserve">-test). Or, perhaps we want to compare average community engagement hours across </w:t>
      </w:r>
      <w:r>
        <w:rPr>
          <w:rStyle w:val="CharStyle6"/>
          <w:i/>
          <w:iCs/>
        </w:rPr>
        <w:t>three or more</w:t>
      </w:r>
      <w:r>
        <w:rPr>
          <w:rStyle w:val="CharStyle6"/>
        </w:rPr>
        <w:t xml:space="preserve"> time points to determine if hours increased or decreased at various stages throughout the program. The most common inferential test used to compare average differences over three or more different time points is a repeated measures analysis of variance (ANOVA). Or, we may want to compare average hours of engagement across </w:t>
      </w:r>
      <w:r>
        <w:rPr>
          <w:rStyle w:val="CharStyle6"/>
          <w:i/>
          <w:iCs/>
        </w:rPr>
        <w:t xml:space="preserve">two or more </w:t>
      </w:r>
      <w:r>
        <w:rPr>
          <w:rStyle w:val="CharStyle6"/>
        </w:rPr>
        <w:t xml:space="preserve">groups (i.e., program vs. no program; between-subjects) and over </w:t>
      </w:r>
      <w:r>
        <w:rPr>
          <w:rStyle w:val="CharStyle6"/>
          <w:i/>
          <w:iCs/>
        </w:rPr>
        <w:t>two or more</w:t>
      </w:r>
      <w:r>
        <w:rPr>
          <w:rStyle w:val="CharStyle6"/>
        </w:rPr>
        <w:t xml:space="preserve"> occasions (i.e., time; within-subjects). A factorial mixed-subjects analysis of variance (ANOVA) allows us to compare the outcome across levels of the between-subjects variable (i.e. program type) and across levels of a within- subjects variable (i.e., time). The latter is a very common approach to evaluate program effectiveness, as it assesses if there is differential change in the outcome depending on if students experienced or did not experience the program.</w:t>
      </w:r>
    </w:p>
    <w:p w14:paraId="550C0AB4" w14:textId="77777777" w:rsidR="00026470" w:rsidRDefault="00000000">
      <w:pPr>
        <w:pStyle w:val="Style5"/>
        <w:ind w:left="720"/>
      </w:pPr>
      <w:r>
        <w:rPr>
          <w:rStyle w:val="CharStyle6"/>
          <w:b/>
          <w:bCs/>
        </w:rPr>
        <w:t xml:space="preserve">Repeated Measures </w:t>
      </w:r>
      <w:r>
        <w:rPr>
          <w:rStyle w:val="CharStyle6"/>
          <w:b/>
          <w:bCs/>
          <w:i/>
          <w:iCs/>
        </w:rPr>
        <w:t>t</w:t>
      </w:r>
      <w:r>
        <w:rPr>
          <w:rStyle w:val="CharStyle6"/>
          <w:b/>
          <w:bCs/>
        </w:rPr>
        <w:t xml:space="preserve">-test. </w:t>
      </w:r>
      <w:r>
        <w:rPr>
          <w:rStyle w:val="CharStyle6"/>
        </w:rPr>
        <w:t xml:space="preserve">(i.e., paired samples </w:t>
      </w:r>
      <w:r>
        <w:rPr>
          <w:rStyle w:val="CharStyle6"/>
          <w:i/>
          <w:iCs/>
        </w:rPr>
        <w:t>t</w:t>
      </w:r>
      <w:r>
        <w:rPr>
          <w:rStyle w:val="CharStyle6"/>
        </w:rPr>
        <w:t>-test) A statistical test used to compare average levels of an outcome variable from the same group of participants at two occasions (e.g., pretest, posttest), to determine if the groups’ averages are statistically significantly different.</w:t>
      </w:r>
    </w:p>
    <w:p w14:paraId="4A038869" w14:textId="77777777" w:rsidR="00026470" w:rsidRDefault="00000000">
      <w:pPr>
        <w:pStyle w:val="Style5"/>
        <w:spacing w:after="120" w:line="276" w:lineRule="auto"/>
        <w:ind w:left="1440" w:hanging="360"/>
      </w:pPr>
      <w:r>
        <w:rPr>
          <w:rStyle w:val="CharStyle6"/>
          <w:rFonts w:ascii="Courier New" w:eastAsia="Courier New" w:hAnsi="Courier New" w:cs="Courier New"/>
        </w:rPr>
        <w:t xml:space="preserve">o </w:t>
      </w:r>
      <w:r>
        <w:rPr>
          <w:rStyle w:val="CharStyle6"/>
        </w:rPr>
        <w:t xml:space="preserve">Example Write-Up: A dependent samples </w:t>
      </w:r>
      <w:r>
        <w:rPr>
          <w:rStyle w:val="CharStyle6"/>
          <w:i/>
          <w:iCs/>
        </w:rPr>
        <w:t>t</w:t>
      </w:r>
      <w:r>
        <w:rPr>
          <w:rStyle w:val="CharStyle6"/>
        </w:rPr>
        <w:t>-test was conducted to evaluate change in students’ hours of community engagement. The results indicated that students’ hours of engagement before the program (</w:t>
      </w:r>
      <w:r>
        <w:rPr>
          <w:rStyle w:val="CharStyle6"/>
          <w:i/>
          <w:iCs/>
        </w:rPr>
        <w:t>M</w:t>
      </w:r>
      <w:r>
        <w:rPr>
          <w:rStyle w:val="CharStyle6"/>
        </w:rPr>
        <w:t xml:space="preserve"> = 5.25) were statistically significantly lower than students’ hours of engagement after the program </w:t>
      </w:r>
      <w:r>
        <w:rPr>
          <w:rStyle w:val="CharStyle6"/>
          <w:i/>
          <w:iCs/>
        </w:rPr>
        <w:t>M</w:t>
      </w:r>
      <w:r>
        <w:rPr>
          <w:rStyle w:val="CharStyle6"/>
        </w:rPr>
        <w:t xml:space="preserve"> = 9.00, </w:t>
      </w:r>
      <w:r>
        <w:rPr>
          <w:rStyle w:val="CharStyle6"/>
          <w:i/>
          <w:iCs/>
        </w:rPr>
        <w:t>t</w:t>
      </w:r>
      <w:r>
        <w:rPr>
          <w:rStyle w:val="CharStyle6"/>
        </w:rPr>
        <w:t xml:space="preserve">(99) = 4.97, </w:t>
      </w:r>
      <w:r>
        <w:rPr>
          <w:rStyle w:val="CharStyle6"/>
          <w:i/>
          <w:iCs/>
        </w:rPr>
        <w:t>p</w:t>
      </w:r>
      <w:r>
        <w:rPr>
          <w:rStyle w:val="CharStyle6"/>
        </w:rPr>
        <w:t xml:space="preserve"> &lt; .001 (see Table 6 and Figure 4). Moreover, the 95% confidence interval of the difference in means [1.75, 5.25] indicates 0 is not a plausible difference in average hours. The effect size (</w:t>
      </w:r>
      <w:r>
        <w:rPr>
          <w:rStyle w:val="CharStyle6"/>
          <w:i/>
          <w:iCs/>
        </w:rPr>
        <w:t>d</w:t>
      </w:r>
      <w:r>
        <w:rPr>
          <w:rStyle w:val="CharStyle6"/>
        </w:rPr>
        <w:t xml:space="preserve"> = 0.45) indicates students hours of engagement increased by 0.45 standard deviation units from before to after the program.</w:t>
      </w:r>
    </w:p>
    <w:p w14:paraId="04950901" w14:textId="77777777" w:rsidR="00026470" w:rsidRDefault="00000000">
      <w:pPr>
        <w:pStyle w:val="Style5"/>
        <w:ind w:left="720"/>
      </w:pPr>
      <w:r>
        <w:rPr>
          <w:rStyle w:val="CharStyle6"/>
          <w:b/>
          <w:bCs/>
        </w:rPr>
        <w:t xml:space="preserve">One-Way Repeated Measures ANOVA. </w:t>
      </w:r>
      <w:r>
        <w:rPr>
          <w:rStyle w:val="CharStyle6"/>
        </w:rPr>
        <w:t>A statistical test used to compare average levels of a variable across three or more different time points.</w:t>
      </w:r>
    </w:p>
    <w:p w14:paraId="64870B35" w14:textId="77777777" w:rsidR="00026470" w:rsidRDefault="00000000">
      <w:pPr>
        <w:pStyle w:val="Style5"/>
        <w:spacing w:after="360" w:line="276" w:lineRule="auto"/>
        <w:ind w:left="1440" w:hanging="360"/>
        <w:sectPr w:rsidR="00026470">
          <w:headerReference w:type="even" r:id="rId14"/>
          <w:headerReference w:type="default" r:id="rId15"/>
          <w:footnotePr>
            <w:numStart w:val="2"/>
          </w:footnotePr>
          <w:pgSz w:w="12240" w:h="16834"/>
          <w:pgMar w:top="1815" w:right="904" w:bottom="1441" w:left="920" w:header="0" w:footer="3" w:gutter="0"/>
          <w:cols w:space="720"/>
          <w:noEndnote/>
          <w:docGrid w:linePitch="360"/>
          <w15:footnoteColumns w:val="1"/>
        </w:sectPr>
      </w:pPr>
      <w:r>
        <w:rPr>
          <w:rStyle w:val="CharStyle6"/>
          <w:rFonts w:ascii="Courier New" w:eastAsia="Courier New" w:hAnsi="Courier New" w:cs="Courier New"/>
        </w:rPr>
        <w:t xml:space="preserve">o </w:t>
      </w:r>
      <w:r>
        <w:rPr>
          <w:rStyle w:val="CharStyle6"/>
        </w:rPr>
        <w:t xml:space="preserve">Example Write-Up: A one-way repeated measures analysis of variance (ANOVA) was conducted to determine if average hours of community engagement activities changed throughout the program (before, midway, and after program completion). The results indicated average hours of engagement changed over time </w:t>
      </w:r>
      <w:r>
        <w:rPr>
          <w:rStyle w:val="CharStyle6"/>
          <w:i/>
          <w:iCs/>
        </w:rPr>
        <w:t>F</w:t>
      </w:r>
      <w:r>
        <w:rPr>
          <w:rStyle w:val="CharStyle6"/>
        </w:rPr>
        <w:t xml:space="preserve">(2, 354) = 205.48, </w:t>
      </w:r>
      <w:r>
        <w:rPr>
          <w:rStyle w:val="CharStyle6"/>
          <w:i/>
          <w:iCs/>
        </w:rPr>
        <w:t>p</w:t>
      </w:r>
      <w:r>
        <w:rPr>
          <w:rStyle w:val="CharStyle6"/>
        </w:rPr>
        <w:t xml:space="preserve"> &lt; .001 (see Figure 4). The effect size </w:t>
      </w:r>
      <w:r>
        <w:rPr>
          <w:rStyle w:val="CharStyle6"/>
          <w:lang w:val="el-GR" w:eastAsia="el-GR"/>
        </w:rPr>
        <w:t>(</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xml:space="preserve">= .54) indicates 54% of the variance in hours of engagement can be accounted for by time in the program. Tukey’s HSD test assessed which time of measurements differed with respect to hours of engagement. Students </w:t>
      </w:r>
    </w:p>
    <w:p w14:paraId="2BC5D1AA" w14:textId="77777777" w:rsidR="00026470" w:rsidRDefault="00000000">
      <w:pPr>
        <w:pStyle w:val="Style5"/>
        <w:spacing w:after="360" w:line="276" w:lineRule="auto"/>
        <w:ind w:left="1440"/>
      </w:pPr>
      <w:r>
        <w:rPr>
          <w:rStyle w:val="CharStyle6"/>
        </w:rPr>
        <w:lastRenderedPageBreak/>
        <w:t>participated in more hours of community engagement activities after the program (</w:t>
      </w:r>
      <w:r>
        <w:rPr>
          <w:rStyle w:val="CharStyle6"/>
          <w:i/>
          <w:iCs/>
        </w:rPr>
        <w:t>M</w:t>
      </w:r>
      <w:r>
        <w:rPr>
          <w:rStyle w:val="CharStyle6"/>
        </w:rPr>
        <w:t xml:space="preserve"> = 9.00) than midway through the program (</w:t>
      </w:r>
      <w:r>
        <w:rPr>
          <w:rStyle w:val="CharStyle6"/>
          <w:i/>
          <w:iCs/>
        </w:rPr>
        <w:t>M</w:t>
      </w:r>
      <w:r>
        <w:rPr>
          <w:rStyle w:val="CharStyle6"/>
        </w:rPr>
        <w:t xml:space="preserve"> = 7.65, </w:t>
      </w:r>
      <w:r>
        <w:rPr>
          <w:rStyle w:val="CharStyle6"/>
          <w:i/>
          <w:iCs/>
        </w:rPr>
        <w:t>p</w:t>
      </w:r>
      <w:r>
        <w:rPr>
          <w:rStyle w:val="CharStyle6"/>
        </w:rPr>
        <w:t xml:space="preserve"> &lt; .001), and participated in more hours of activities midway through the program than before the program, </w:t>
      </w:r>
      <w:r>
        <w:rPr>
          <w:rStyle w:val="CharStyle6"/>
          <w:i/>
          <w:iCs/>
        </w:rPr>
        <w:t>M</w:t>
      </w:r>
      <w:r>
        <w:rPr>
          <w:rStyle w:val="CharStyle6"/>
        </w:rPr>
        <w:t xml:space="preserve"> = 5.25, </w:t>
      </w:r>
      <w:r>
        <w:rPr>
          <w:rStyle w:val="CharStyle6"/>
          <w:i/>
          <w:iCs/>
        </w:rPr>
        <w:t>p</w:t>
      </w:r>
      <w:r>
        <w:rPr>
          <w:rStyle w:val="CharStyle6"/>
        </w:rPr>
        <w:t xml:space="preserve"> &lt; .001 (see Table 6). Thus, the results indicate that students’ hours of community engagement tended to increase throughout the program.</w:t>
      </w:r>
    </w:p>
    <w:p w14:paraId="5F091F54" w14:textId="77777777" w:rsidR="00026470" w:rsidRDefault="00000000">
      <w:pPr>
        <w:pStyle w:val="Style31"/>
        <w:jc w:val="both"/>
      </w:pPr>
      <w:r>
        <w:rPr>
          <w:rStyle w:val="CharStyle32"/>
        </w:rPr>
        <w:t>Table 6</w:t>
      </w:r>
    </w:p>
    <w:p w14:paraId="7C03B8AC" w14:textId="77777777" w:rsidR="00026470" w:rsidRDefault="00000000">
      <w:pPr>
        <w:pStyle w:val="Style31"/>
        <w:spacing w:line="240" w:lineRule="auto"/>
        <w:ind w:left="106"/>
      </w:pPr>
      <w:r>
        <w:rPr>
          <w:rStyle w:val="CharStyle32"/>
          <w:i/>
          <w:iCs/>
        </w:rPr>
        <w:t>Average Community Engagement Hours as a Function of Participation in Engagement Program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5"/>
        <w:gridCol w:w="2189"/>
        <w:gridCol w:w="3250"/>
        <w:gridCol w:w="2218"/>
      </w:tblGrid>
      <w:tr w:rsidR="00026470" w14:paraId="288CF2A5" w14:textId="77777777">
        <w:trPr>
          <w:trHeight w:hRule="exact" w:val="427"/>
          <w:jc w:val="center"/>
        </w:trPr>
        <w:tc>
          <w:tcPr>
            <w:tcW w:w="2755" w:type="dxa"/>
            <w:vMerge w:val="restart"/>
            <w:tcBorders>
              <w:top w:val="single" w:sz="4" w:space="0" w:color="auto"/>
            </w:tcBorders>
            <w:vAlign w:val="bottom"/>
          </w:tcPr>
          <w:p w14:paraId="35D0928D" w14:textId="77777777" w:rsidR="00026470" w:rsidRDefault="00000000">
            <w:pPr>
              <w:pStyle w:val="Style34"/>
              <w:spacing w:line="240" w:lineRule="auto"/>
              <w:ind w:left="1020"/>
            </w:pPr>
            <w:r>
              <w:rPr>
                <w:rStyle w:val="CharStyle35"/>
              </w:rPr>
              <w:t>Statistic</w:t>
            </w:r>
          </w:p>
        </w:tc>
        <w:tc>
          <w:tcPr>
            <w:tcW w:w="7657" w:type="dxa"/>
            <w:gridSpan w:val="3"/>
            <w:tcBorders>
              <w:top w:val="single" w:sz="4" w:space="0" w:color="auto"/>
            </w:tcBorders>
          </w:tcPr>
          <w:p w14:paraId="1D92ECA3" w14:textId="77777777" w:rsidR="00026470" w:rsidRDefault="00000000">
            <w:pPr>
              <w:pStyle w:val="Style34"/>
              <w:spacing w:line="240" w:lineRule="auto"/>
              <w:jc w:val="center"/>
            </w:pPr>
            <w:r>
              <w:rPr>
                <w:rStyle w:val="CharStyle35"/>
              </w:rPr>
              <w:t>Time of Measurement</w:t>
            </w:r>
          </w:p>
        </w:tc>
      </w:tr>
      <w:tr w:rsidR="00026470" w14:paraId="2831B454" w14:textId="77777777">
        <w:trPr>
          <w:trHeight w:hRule="exact" w:val="427"/>
          <w:jc w:val="center"/>
        </w:trPr>
        <w:tc>
          <w:tcPr>
            <w:tcW w:w="2755" w:type="dxa"/>
            <w:vMerge/>
            <w:vAlign w:val="bottom"/>
          </w:tcPr>
          <w:p w14:paraId="42457E15" w14:textId="77777777" w:rsidR="00026470" w:rsidRDefault="00026470"/>
        </w:tc>
        <w:tc>
          <w:tcPr>
            <w:tcW w:w="2189" w:type="dxa"/>
            <w:tcBorders>
              <w:top w:val="single" w:sz="4" w:space="0" w:color="auto"/>
            </w:tcBorders>
          </w:tcPr>
          <w:p w14:paraId="7F02B2CF" w14:textId="77777777" w:rsidR="00026470" w:rsidRDefault="00000000">
            <w:pPr>
              <w:pStyle w:val="Style34"/>
              <w:spacing w:line="240" w:lineRule="auto"/>
              <w:jc w:val="center"/>
            </w:pPr>
            <w:r>
              <w:rPr>
                <w:rStyle w:val="CharStyle35"/>
              </w:rPr>
              <w:t>Before</w:t>
            </w:r>
          </w:p>
        </w:tc>
        <w:tc>
          <w:tcPr>
            <w:tcW w:w="3250" w:type="dxa"/>
            <w:tcBorders>
              <w:top w:val="single" w:sz="4" w:space="0" w:color="auto"/>
            </w:tcBorders>
          </w:tcPr>
          <w:p w14:paraId="25929E78" w14:textId="77777777" w:rsidR="00026470" w:rsidRDefault="00000000">
            <w:pPr>
              <w:pStyle w:val="Style34"/>
              <w:spacing w:line="240" w:lineRule="auto"/>
              <w:ind w:left="1060"/>
            </w:pPr>
            <w:r>
              <w:rPr>
                <w:rStyle w:val="CharStyle35"/>
              </w:rPr>
              <w:t>Midway</w:t>
            </w:r>
          </w:p>
        </w:tc>
        <w:tc>
          <w:tcPr>
            <w:tcW w:w="2218" w:type="dxa"/>
            <w:tcBorders>
              <w:top w:val="single" w:sz="4" w:space="0" w:color="auto"/>
            </w:tcBorders>
          </w:tcPr>
          <w:p w14:paraId="04D63165" w14:textId="77777777" w:rsidR="00026470" w:rsidRDefault="00000000">
            <w:pPr>
              <w:pStyle w:val="Style34"/>
              <w:spacing w:line="240" w:lineRule="auto"/>
              <w:ind w:firstLine="520"/>
            </w:pPr>
            <w:r>
              <w:rPr>
                <w:rStyle w:val="CharStyle35"/>
              </w:rPr>
              <w:t>After</w:t>
            </w:r>
          </w:p>
        </w:tc>
      </w:tr>
      <w:tr w:rsidR="00026470" w14:paraId="1CD77164" w14:textId="77777777">
        <w:trPr>
          <w:trHeight w:hRule="exact" w:val="350"/>
          <w:jc w:val="center"/>
        </w:trPr>
        <w:tc>
          <w:tcPr>
            <w:tcW w:w="2755" w:type="dxa"/>
            <w:tcBorders>
              <w:top w:val="single" w:sz="4" w:space="0" w:color="auto"/>
            </w:tcBorders>
            <w:vAlign w:val="center"/>
          </w:tcPr>
          <w:p w14:paraId="15DFBCAE" w14:textId="77777777" w:rsidR="00026470" w:rsidRDefault="00000000">
            <w:pPr>
              <w:pStyle w:val="Style34"/>
              <w:spacing w:line="240" w:lineRule="auto"/>
            </w:pPr>
            <w:r>
              <w:rPr>
                <w:rStyle w:val="CharStyle35"/>
              </w:rPr>
              <w:t>Mean</w:t>
            </w:r>
          </w:p>
        </w:tc>
        <w:tc>
          <w:tcPr>
            <w:tcW w:w="2189" w:type="dxa"/>
            <w:tcBorders>
              <w:top w:val="single" w:sz="4" w:space="0" w:color="auto"/>
            </w:tcBorders>
            <w:vAlign w:val="center"/>
          </w:tcPr>
          <w:p w14:paraId="43562199" w14:textId="77777777" w:rsidR="00026470" w:rsidRDefault="00000000">
            <w:pPr>
              <w:pStyle w:val="Style34"/>
              <w:spacing w:line="240" w:lineRule="auto"/>
              <w:ind w:left="1020"/>
              <w:jc w:val="both"/>
              <w:rPr>
                <w:sz w:val="16"/>
                <w:szCs w:val="16"/>
              </w:rPr>
            </w:pPr>
            <w:r>
              <w:rPr>
                <w:rStyle w:val="CharStyle35"/>
              </w:rPr>
              <w:t>5.25</w:t>
            </w:r>
            <w:r>
              <w:rPr>
                <w:rStyle w:val="CharStyle35"/>
                <w:sz w:val="16"/>
                <w:szCs w:val="16"/>
              </w:rPr>
              <w:t>a</w:t>
            </w:r>
          </w:p>
        </w:tc>
        <w:tc>
          <w:tcPr>
            <w:tcW w:w="3250" w:type="dxa"/>
            <w:tcBorders>
              <w:top w:val="single" w:sz="4" w:space="0" w:color="auto"/>
            </w:tcBorders>
            <w:vAlign w:val="center"/>
          </w:tcPr>
          <w:p w14:paraId="5A53C1DF" w14:textId="77777777" w:rsidR="00026470" w:rsidRDefault="00000000">
            <w:pPr>
              <w:pStyle w:val="Style34"/>
              <w:spacing w:line="240" w:lineRule="auto"/>
              <w:jc w:val="center"/>
              <w:rPr>
                <w:sz w:val="16"/>
                <w:szCs w:val="16"/>
              </w:rPr>
            </w:pPr>
            <w:r>
              <w:rPr>
                <w:rStyle w:val="CharStyle35"/>
              </w:rPr>
              <w:t>7.65</w:t>
            </w:r>
            <w:r>
              <w:rPr>
                <w:rStyle w:val="CharStyle35"/>
                <w:sz w:val="16"/>
                <w:szCs w:val="16"/>
              </w:rPr>
              <w:t>b</w:t>
            </w:r>
          </w:p>
        </w:tc>
        <w:tc>
          <w:tcPr>
            <w:tcW w:w="2218" w:type="dxa"/>
            <w:tcBorders>
              <w:top w:val="single" w:sz="4" w:space="0" w:color="auto"/>
            </w:tcBorders>
            <w:vAlign w:val="center"/>
          </w:tcPr>
          <w:p w14:paraId="5A41794D" w14:textId="77777777" w:rsidR="00026470" w:rsidRDefault="00000000">
            <w:pPr>
              <w:pStyle w:val="Style34"/>
              <w:spacing w:line="240" w:lineRule="auto"/>
              <w:ind w:firstLine="520"/>
              <w:rPr>
                <w:sz w:val="16"/>
                <w:szCs w:val="16"/>
              </w:rPr>
            </w:pPr>
            <w:r>
              <w:rPr>
                <w:rStyle w:val="CharStyle35"/>
              </w:rPr>
              <w:t>9.00</w:t>
            </w:r>
            <w:r>
              <w:rPr>
                <w:rStyle w:val="CharStyle35"/>
                <w:sz w:val="16"/>
                <w:szCs w:val="16"/>
              </w:rPr>
              <w:t>c</w:t>
            </w:r>
          </w:p>
        </w:tc>
      </w:tr>
      <w:tr w:rsidR="00026470" w14:paraId="2657A6E2" w14:textId="77777777">
        <w:trPr>
          <w:trHeight w:hRule="exact" w:val="494"/>
          <w:jc w:val="center"/>
        </w:trPr>
        <w:tc>
          <w:tcPr>
            <w:tcW w:w="2755" w:type="dxa"/>
            <w:tcBorders>
              <w:bottom w:val="single" w:sz="4" w:space="0" w:color="auto"/>
            </w:tcBorders>
            <w:vAlign w:val="center"/>
          </w:tcPr>
          <w:p w14:paraId="1025CAD2" w14:textId="77777777" w:rsidR="00026470" w:rsidRDefault="00000000">
            <w:pPr>
              <w:pStyle w:val="Style34"/>
              <w:spacing w:line="240" w:lineRule="auto"/>
            </w:pPr>
            <w:r>
              <w:rPr>
                <w:rStyle w:val="CharStyle35"/>
                <w:i/>
                <w:iCs/>
              </w:rPr>
              <w:t>SD</w:t>
            </w:r>
          </w:p>
        </w:tc>
        <w:tc>
          <w:tcPr>
            <w:tcW w:w="2189" w:type="dxa"/>
            <w:tcBorders>
              <w:bottom w:val="single" w:sz="4" w:space="0" w:color="auto"/>
            </w:tcBorders>
            <w:vAlign w:val="center"/>
          </w:tcPr>
          <w:p w14:paraId="14E28454" w14:textId="77777777" w:rsidR="00026470" w:rsidRDefault="00000000">
            <w:pPr>
              <w:pStyle w:val="Style34"/>
              <w:spacing w:line="240" w:lineRule="auto"/>
              <w:ind w:left="1020"/>
              <w:jc w:val="both"/>
            </w:pPr>
            <w:r>
              <w:rPr>
                <w:rStyle w:val="CharStyle35"/>
              </w:rPr>
              <w:t>2.34</w:t>
            </w:r>
          </w:p>
        </w:tc>
        <w:tc>
          <w:tcPr>
            <w:tcW w:w="3250" w:type="dxa"/>
            <w:tcBorders>
              <w:bottom w:val="single" w:sz="4" w:space="0" w:color="auto"/>
            </w:tcBorders>
            <w:vAlign w:val="center"/>
          </w:tcPr>
          <w:p w14:paraId="50FB3A2B" w14:textId="77777777" w:rsidR="00026470" w:rsidRDefault="00000000">
            <w:pPr>
              <w:pStyle w:val="Style34"/>
              <w:spacing w:line="240" w:lineRule="auto"/>
              <w:jc w:val="center"/>
            </w:pPr>
            <w:r>
              <w:rPr>
                <w:rStyle w:val="CharStyle35"/>
              </w:rPr>
              <w:t>2.81</w:t>
            </w:r>
          </w:p>
        </w:tc>
        <w:tc>
          <w:tcPr>
            <w:tcW w:w="2218" w:type="dxa"/>
            <w:tcBorders>
              <w:bottom w:val="single" w:sz="4" w:space="0" w:color="auto"/>
            </w:tcBorders>
            <w:vAlign w:val="center"/>
          </w:tcPr>
          <w:p w14:paraId="50F3718A" w14:textId="77777777" w:rsidR="00026470" w:rsidRDefault="00000000">
            <w:pPr>
              <w:pStyle w:val="Style34"/>
              <w:spacing w:line="240" w:lineRule="auto"/>
              <w:ind w:firstLine="520"/>
            </w:pPr>
            <w:r>
              <w:rPr>
                <w:rStyle w:val="CharStyle35"/>
              </w:rPr>
              <w:t>3.00</w:t>
            </w:r>
          </w:p>
        </w:tc>
      </w:tr>
    </w:tbl>
    <w:p w14:paraId="0BA9E739" w14:textId="77777777" w:rsidR="00026470" w:rsidRDefault="00000000">
      <w:pPr>
        <w:pStyle w:val="Style31"/>
        <w:spacing w:line="240" w:lineRule="auto"/>
        <w:ind w:left="106"/>
      </w:pPr>
      <w:r>
        <w:rPr>
          <w:rStyle w:val="CharStyle32"/>
          <w:i/>
          <w:iCs/>
        </w:rPr>
        <w:t>Note</w:t>
      </w:r>
      <w:r>
        <w:rPr>
          <w:rStyle w:val="CharStyle32"/>
        </w:rPr>
        <w:t xml:space="preserve">. Means with no subscripts in common are statistically significantly different, </w:t>
      </w:r>
      <w:r>
        <w:rPr>
          <w:rStyle w:val="CharStyle32"/>
          <w:i/>
          <w:iCs/>
        </w:rPr>
        <w:t>p</w:t>
      </w:r>
      <w:r>
        <w:rPr>
          <w:rStyle w:val="CharStyle32"/>
        </w:rPr>
        <w:t xml:space="preserve"> &lt; .05.</w:t>
      </w:r>
    </w:p>
    <w:p w14:paraId="10183540" w14:textId="77777777" w:rsidR="00026470" w:rsidRDefault="00026470">
      <w:pPr>
        <w:spacing w:after="439" w:line="1" w:lineRule="exact"/>
      </w:pPr>
    </w:p>
    <w:p w14:paraId="4E8E2E2C" w14:textId="3B672CD2" w:rsidR="00026470" w:rsidRDefault="00026470">
      <w:pPr>
        <w:spacing w:line="1" w:lineRule="exact"/>
      </w:pPr>
    </w:p>
    <w:p w14:paraId="268E47DA" w14:textId="1DC06257" w:rsidR="006D51D4" w:rsidRDefault="006D51D4">
      <w:pPr>
        <w:pStyle w:val="Style5"/>
        <w:rPr>
          <w:rStyle w:val="CharStyle6"/>
          <w:i/>
          <w:iCs/>
        </w:rPr>
      </w:pPr>
      <w:r w:rsidRPr="006D51D4">
        <w:rPr>
          <w:rStyle w:val="CharStyle6"/>
          <w:i/>
          <w:iCs/>
          <w:noProof/>
        </w:rPr>
        <w:drawing>
          <wp:inline distT="0" distB="0" distL="0" distR="0" wp14:anchorId="78896ED5" wp14:editId="4B6DC94E">
            <wp:extent cx="5734850" cy="3839111"/>
            <wp:effectExtent l="0" t="0" r="0" b="9525"/>
            <wp:docPr id="1886361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61822" name=""/>
                    <pic:cNvPicPr/>
                  </pic:nvPicPr>
                  <pic:blipFill>
                    <a:blip r:embed="rId16"/>
                    <a:stretch>
                      <a:fillRect/>
                    </a:stretch>
                  </pic:blipFill>
                  <pic:spPr>
                    <a:xfrm>
                      <a:off x="0" y="0"/>
                      <a:ext cx="5734850" cy="3839111"/>
                    </a:xfrm>
                    <a:prstGeom prst="rect">
                      <a:avLst/>
                    </a:prstGeom>
                  </pic:spPr>
                </pic:pic>
              </a:graphicData>
            </a:graphic>
          </wp:inline>
        </w:drawing>
      </w:r>
    </w:p>
    <w:p w14:paraId="3F8E322A" w14:textId="52551EE0" w:rsidR="00026470" w:rsidRDefault="00000000">
      <w:pPr>
        <w:pStyle w:val="Style5"/>
      </w:pPr>
      <w:r>
        <w:rPr>
          <w:rStyle w:val="CharStyle6"/>
          <w:i/>
          <w:iCs/>
        </w:rPr>
        <w:t>Figure 4</w:t>
      </w:r>
      <w:r>
        <w:rPr>
          <w:rStyle w:val="CharStyle6"/>
        </w:rPr>
        <w:t>. Hours of community engagement by time of measurement. Error bars represent 95% confidence intervals around average engagement hours. No overlap in the 95% confidence intervals suggests statistically significantly different average hours of engagement among times of measurement.</w:t>
      </w:r>
    </w:p>
    <w:p w14:paraId="4D27497A" w14:textId="77777777" w:rsidR="00026470" w:rsidRDefault="00000000">
      <w:pPr>
        <w:pStyle w:val="Style5"/>
        <w:ind w:left="760"/>
      </w:pPr>
      <w:r>
        <w:rPr>
          <w:rStyle w:val="CharStyle6"/>
          <w:b/>
          <w:bCs/>
        </w:rPr>
        <w:t xml:space="preserve">Factorial Mixed-Design ANOVA. </w:t>
      </w:r>
      <w:r>
        <w:rPr>
          <w:rStyle w:val="CharStyle6"/>
        </w:rPr>
        <w:t>A statistical test used to compare average levels of a variable across one or more between-subjects variables and one or more within-subjects variables.</w:t>
      </w:r>
    </w:p>
    <w:p w14:paraId="773AAD73" w14:textId="77777777" w:rsidR="00026470" w:rsidRDefault="00000000">
      <w:pPr>
        <w:pStyle w:val="Style5"/>
        <w:spacing w:after="400" w:line="276" w:lineRule="auto"/>
        <w:ind w:left="1480" w:hanging="360"/>
      </w:pPr>
      <w:r>
        <w:rPr>
          <w:rStyle w:val="CharStyle6"/>
          <w:rFonts w:ascii="Courier New" w:eastAsia="Courier New" w:hAnsi="Courier New" w:cs="Courier New"/>
        </w:rPr>
        <w:t xml:space="preserve">o </w:t>
      </w:r>
      <w:r>
        <w:rPr>
          <w:rStyle w:val="CharStyle6"/>
        </w:rPr>
        <w:t xml:space="preserve">Example Write-Up: Students’ hours of voluntary community engagement activities were </w:t>
      </w:r>
      <w:r>
        <w:rPr>
          <w:rStyle w:val="CharStyle6"/>
        </w:rPr>
        <w:lastRenderedPageBreak/>
        <w:t xml:space="preserve">examined using a 2 (participant and non-participant group; between-subjects) by 3 (time of measurement; within-subjects) mixed design factorial analysis of variance (ANOVA). The interaction between group and time of measurement on hours of engagement was statistically significant, </w:t>
      </w:r>
      <w:r>
        <w:rPr>
          <w:rStyle w:val="CharStyle6"/>
          <w:i/>
          <w:iCs/>
        </w:rPr>
        <w:t>F</w:t>
      </w:r>
      <w:r>
        <w:rPr>
          <w:rStyle w:val="CharStyle6"/>
        </w:rPr>
        <w:t xml:space="preserve">(2, 101) = 6.75, </w:t>
      </w:r>
      <w:r>
        <w:rPr>
          <w:rStyle w:val="CharStyle6"/>
          <w:i/>
          <w:iCs/>
        </w:rPr>
        <w:t>p</w:t>
      </w:r>
      <w:r>
        <w:rPr>
          <w:rStyle w:val="CharStyle6"/>
        </w:rPr>
        <w:t xml:space="preserve"> = .02, which indicates the effect of time of measurement on hours of engagement depends on group membership. The effect size (partial </w:t>
      </w:r>
      <w:r>
        <w:rPr>
          <w:rStyle w:val="CharStyle6"/>
          <w:rFonts w:ascii="Arial" w:eastAsia="Arial" w:hAnsi="Arial" w:cs="Arial"/>
          <w:sz w:val="22"/>
          <w:szCs w:val="22"/>
          <w:lang w:val="el-GR" w:eastAsia="el-GR"/>
        </w:rPr>
        <w:t>η</w:t>
      </w:r>
      <w:r>
        <w:rPr>
          <w:rStyle w:val="CharStyle6"/>
          <w:vertAlign w:val="superscript"/>
          <w:lang w:val="el-GR" w:eastAsia="el-GR"/>
        </w:rPr>
        <w:t>2</w:t>
      </w:r>
      <w:r>
        <w:rPr>
          <w:rStyle w:val="CharStyle6"/>
          <w:lang w:val="el-GR" w:eastAsia="el-GR"/>
        </w:rPr>
        <w:t xml:space="preserve"> </w:t>
      </w:r>
      <w:r>
        <w:rPr>
          <w:rStyle w:val="CharStyle6"/>
        </w:rPr>
        <w:t>= .33) indicates this interaction effect accounts for 33% of the variance in hours of engagement, after controlling for group and time of measurement. Given the statistically significant interaction effect, the main effects were not directly interpretable (see Table 7). Tests of simple main effects were conducted to probe the interaction. The simple main effect of time for the non-participant group was not statistically significant. That is, for students in the non-participant group, average community engagement hours were not statistically significantly different after completion of the program (</w:t>
      </w:r>
      <w:r>
        <w:rPr>
          <w:rStyle w:val="CharStyle6"/>
          <w:i/>
          <w:iCs/>
        </w:rPr>
        <w:t>M</w:t>
      </w:r>
      <w:r>
        <w:rPr>
          <w:rStyle w:val="CharStyle6"/>
        </w:rPr>
        <w:t xml:space="preserve"> = 5.06) than their hours midway through the program (</w:t>
      </w:r>
      <w:r>
        <w:rPr>
          <w:rStyle w:val="CharStyle6"/>
          <w:i/>
          <w:iCs/>
        </w:rPr>
        <w:t>M</w:t>
      </w:r>
      <w:r>
        <w:rPr>
          <w:rStyle w:val="CharStyle6"/>
        </w:rPr>
        <w:t xml:space="preserve"> = 5.21) or before the program (</w:t>
      </w:r>
      <w:r>
        <w:rPr>
          <w:rStyle w:val="CharStyle6"/>
          <w:i/>
          <w:iCs/>
        </w:rPr>
        <w:t>M</w:t>
      </w:r>
      <w:r>
        <w:rPr>
          <w:rStyle w:val="CharStyle6"/>
        </w:rPr>
        <w:t xml:space="preserve"> = 4.71). The simple main effect of time was statistically significant for the program participant group. Thus, for the program participant group, Tukey’s HSD test was conducted to assess which times of measurement differed from one another with respect to hours of engagement. For program participants, average community engagement hours were statistically significantly higher after completion of the program (</w:t>
      </w:r>
      <w:r>
        <w:rPr>
          <w:rStyle w:val="CharStyle6"/>
          <w:i/>
          <w:iCs/>
        </w:rPr>
        <w:t>M</w:t>
      </w:r>
      <w:r>
        <w:rPr>
          <w:rStyle w:val="CharStyle6"/>
        </w:rPr>
        <w:t xml:space="preserve"> = 9.00) than their hours midway through the program (</w:t>
      </w:r>
      <w:r>
        <w:rPr>
          <w:rStyle w:val="CharStyle6"/>
          <w:i/>
          <w:iCs/>
        </w:rPr>
        <w:t>M</w:t>
      </w:r>
      <w:r>
        <w:rPr>
          <w:rStyle w:val="CharStyle6"/>
        </w:rPr>
        <w:t xml:space="preserve"> = 7.65), which were statistically significantly higher than hours before the program (</w:t>
      </w:r>
      <w:r>
        <w:rPr>
          <w:rStyle w:val="CharStyle6"/>
          <w:i/>
          <w:iCs/>
        </w:rPr>
        <w:t>M</w:t>
      </w:r>
      <w:r>
        <w:rPr>
          <w:rStyle w:val="CharStyle6"/>
        </w:rPr>
        <w:t xml:space="preserve"> = 5.25; see Table 8 and Figure 5). Thus, average hours of engagement increased throughout the program for program participants but remain essentially unchanged for non-participants.</w:t>
      </w:r>
    </w:p>
    <w:p w14:paraId="211D16B5" w14:textId="77777777" w:rsidR="00026470" w:rsidRDefault="00000000">
      <w:pPr>
        <w:pStyle w:val="Style31"/>
        <w:spacing w:after="120" w:line="240" w:lineRule="auto"/>
        <w:ind w:left="130"/>
      </w:pPr>
      <w:r>
        <w:rPr>
          <w:rStyle w:val="CharStyle32"/>
        </w:rPr>
        <w:t>Table 7</w:t>
      </w:r>
    </w:p>
    <w:p w14:paraId="73FCD007" w14:textId="77777777" w:rsidR="00026470" w:rsidRDefault="00000000">
      <w:pPr>
        <w:pStyle w:val="Style31"/>
        <w:spacing w:line="240" w:lineRule="auto"/>
        <w:ind w:left="130"/>
      </w:pPr>
      <w:r>
        <w:rPr>
          <w:rStyle w:val="CharStyle32"/>
          <w:i/>
          <w:iCs/>
        </w:rPr>
        <w:t>Community Engagement Hours as a Function of Group and Time of Measurement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9"/>
        <w:gridCol w:w="1728"/>
      </w:tblGrid>
      <w:tr w:rsidR="00026470" w14:paraId="20752640" w14:textId="77777777">
        <w:trPr>
          <w:trHeight w:hRule="exact" w:val="427"/>
          <w:jc w:val="center"/>
        </w:trPr>
        <w:tc>
          <w:tcPr>
            <w:tcW w:w="8429" w:type="dxa"/>
            <w:tcBorders>
              <w:top w:val="single" w:sz="4" w:space="0" w:color="auto"/>
            </w:tcBorders>
          </w:tcPr>
          <w:p w14:paraId="44C5982D" w14:textId="77777777" w:rsidR="00026470" w:rsidRDefault="00000000">
            <w:pPr>
              <w:pStyle w:val="Style34"/>
              <w:tabs>
                <w:tab w:val="left" w:pos="2693"/>
                <w:tab w:val="left" w:pos="4253"/>
                <w:tab w:val="left" w:pos="5702"/>
              </w:tabs>
              <w:spacing w:line="240" w:lineRule="auto"/>
              <w:jc w:val="center"/>
            </w:pPr>
            <w:r>
              <w:rPr>
                <w:rStyle w:val="CharStyle35"/>
              </w:rPr>
              <w:t>Model</w:t>
            </w:r>
            <w:r>
              <w:rPr>
                <w:rStyle w:val="CharStyle35"/>
              </w:rPr>
              <w:tab/>
            </w:r>
            <w:r>
              <w:rPr>
                <w:rStyle w:val="CharStyle35"/>
                <w:i/>
                <w:iCs/>
              </w:rPr>
              <w:t>df</w:t>
            </w:r>
            <w:r>
              <w:rPr>
                <w:rStyle w:val="CharStyle35"/>
                <w:i/>
                <w:iCs/>
              </w:rPr>
              <w:tab/>
              <w:t>F</w:t>
            </w:r>
            <w:r>
              <w:rPr>
                <w:rStyle w:val="CharStyle35"/>
                <w:i/>
                <w:iCs/>
              </w:rPr>
              <w:tab/>
              <w:t>p</w:t>
            </w:r>
          </w:p>
        </w:tc>
        <w:tc>
          <w:tcPr>
            <w:tcW w:w="1728" w:type="dxa"/>
            <w:tcBorders>
              <w:top w:val="single" w:sz="4" w:space="0" w:color="auto"/>
            </w:tcBorders>
          </w:tcPr>
          <w:p w14:paraId="6B6BC518" w14:textId="77777777" w:rsidR="00026470" w:rsidRDefault="00000000">
            <w:pPr>
              <w:pStyle w:val="Style34"/>
              <w:spacing w:line="86" w:lineRule="exact"/>
              <w:ind w:left="460" w:firstLine="120"/>
            </w:pPr>
            <w:r>
              <w:rPr>
                <w:rStyle w:val="CharStyle35"/>
                <w:sz w:val="16"/>
                <w:szCs w:val="16"/>
              </w:rPr>
              <w:t xml:space="preserve">2 </w:t>
            </w:r>
            <w:r>
              <w:rPr>
                <w:rStyle w:val="CharStyle35"/>
                <w:lang w:val="el-GR" w:eastAsia="el-GR"/>
              </w:rPr>
              <w:t>η</w:t>
            </w:r>
          </w:p>
        </w:tc>
      </w:tr>
      <w:tr w:rsidR="00026470" w14:paraId="10B3F4D1" w14:textId="77777777">
        <w:trPr>
          <w:trHeight w:hRule="exact" w:val="763"/>
          <w:jc w:val="center"/>
        </w:trPr>
        <w:tc>
          <w:tcPr>
            <w:tcW w:w="8429" w:type="dxa"/>
            <w:tcBorders>
              <w:top w:val="single" w:sz="4" w:space="0" w:color="auto"/>
            </w:tcBorders>
            <w:vAlign w:val="center"/>
          </w:tcPr>
          <w:p w14:paraId="49493AE5" w14:textId="77777777" w:rsidR="00026470" w:rsidRDefault="00000000">
            <w:pPr>
              <w:pStyle w:val="Style34"/>
              <w:tabs>
                <w:tab w:val="left" w:pos="3884"/>
                <w:tab w:val="left" w:pos="5641"/>
                <w:tab w:val="left" w:pos="7129"/>
              </w:tabs>
              <w:spacing w:after="120" w:line="240" w:lineRule="auto"/>
              <w:ind w:firstLine="140"/>
            </w:pPr>
            <w:r>
              <w:rPr>
                <w:rStyle w:val="CharStyle35"/>
              </w:rPr>
              <w:t>Group</w:t>
            </w:r>
            <w:r>
              <w:rPr>
                <w:rStyle w:val="CharStyle35"/>
              </w:rPr>
              <w:tab/>
              <w:t>1, 101</w:t>
            </w:r>
            <w:r>
              <w:rPr>
                <w:rStyle w:val="CharStyle35"/>
              </w:rPr>
              <w:tab/>
              <w:t>8.42</w:t>
            </w:r>
            <w:r>
              <w:rPr>
                <w:rStyle w:val="CharStyle35"/>
              </w:rPr>
              <w:tab/>
              <w:t>.02</w:t>
            </w:r>
          </w:p>
          <w:p w14:paraId="19652E46" w14:textId="77777777" w:rsidR="00026470" w:rsidRDefault="00000000">
            <w:pPr>
              <w:pStyle w:val="Style34"/>
              <w:tabs>
                <w:tab w:val="left" w:pos="3884"/>
                <w:tab w:val="left" w:pos="5641"/>
                <w:tab w:val="left" w:pos="7129"/>
              </w:tabs>
              <w:spacing w:line="240" w:lineRule="auto"/>
              <w:ind w:firstLine="140"/>
            </w:pPr>
            <w:r>
              <w:rPr>
                <w:rStyle w:val="CharStyle35"/>
              </w:rPr>
              <w:t>Time</w:t>
            </w:r>
            <w:r>
              <w:rPr>
                <w:rStyle w:val="CharStyle35"/>
              </w:rPr>
              <w:tab/>
              <w:t>2, 101</w:t>
            </w:r>
            <w:r>
              <w:rPr>
                <w:rStyle w:val="CharStyle35"/>
              </w:rPr>
              <w:tab/>
              <w:t>4.86</w:t>
            </w:r>
            <w:r>
              <w:rPr>
                <w:rStyle w:val="CharStyle35"/>
              </w:rPr>
              <w:tab/>
              <w:t>.03</w:t>
            </w:r>
          </w:p>
        </w:tc>
        <w:tc>
          <w:tcPr>
            <w:tcW w:w="1728" w:type="dxa"/>
            <w:tcBorders>
              <w:top w:val="single" w:sz="4" w:space="0" w:color="auto"/>
            </w:tcBorders>
            <w:vAlign w:val="center"/>
          </w:tcPr>
          <w:p w14:paraId="59ACE70E" w14:textId="77777777" w:rsidR="00026470" w:rsidRDefault="00000000">
            <w:pPr>
              <w:pStyle w:val="Style34"/>
              <w:spacing w:after="120" w:line="240" w:lineRule="auto"/>
              <w:ind w:firstLine="340"/>
            </w:pPr>
            <w:r>
              <w:rPr>
                <w:rStyle w:val="CharStyle35"/>
              </w:rPr>
              <w:t>.44</w:t>
            </w:r>
          </w:p>
          <w:p w14:paraId="5928E3B1" w14:textId="77777777" w:rsidR="00026470" w:rsidRDefault="00000000">
            <w:pPr>
              <w:pStyle w:val="Style34"/>
              <w:spacing w:line="240" w:lineRule="auto"/>
              <w:ind w:firstLine="340"/>
            </w:pPr>
            <w:r>
              <w:rPr>
                <w:rStyle w:val="CharStyle35"/>
              </w:rPr>
              <w:t>.24</w:t>
            </w:r>
          </w:p>
        </w:tc>
      </w:tr>
      <w:tr w:rsidR="00026470" w14:paraId="467C9F99" w14:textId="77777777">
        <w:trPr>
          <w:trHeight w:hRule="exact" w:val="494"/>
          <w:jc w:val="center"/>
        </w:trPr>
        <w:tc>
          <w:tcPr>
            <w:tcW w:w="8429" w:type="dxa"/>
            <w:tcBorders>
              <w:bottom w:val="single" w:sz="4" w:space="0" w:color="auto"/>
            </w:tcBorders>
            <w:vAlign w:val="center"/>
          </w:tcPr>
          <w:p w14:paraId="62C39E89" w14:textId="77777777" w:rsidR="00026470" w:rsidRDefault="00000000">
            <w:pPr>
              <w:pStyle w:val="Style34"/>
              <w:tabs>
                <w:tab w:val="left" w:pos="3937"/>
                <w:tab w:val="left" w:pos="5665"/>
                <w:tab w:val="left" w:pos="7148"/>
              </w:tabs>
              <w:spacing w:line="240" w:lineRule="auto"/>
              <w:ind w:firstLine="140"/>
            </w:pPr>
            <w:r>
              <w:rPr>
                <w:rStyle w:val="CharStyle35"/>
              </w:rPr>
              <w:t>Group by Time Interaction</w:t>
            </w:r>
            <w:r>
              <w:rPr>
                <w:rStyle w:val="CharStyle35"/>
              </w:rPr>
              <w:tab/>
              <w:t>2, 101</w:t>
            </w:r>
            <w:r>
              <w:rPr>
                <w:rStyle w:val="CharStyle35"/>
              </w:rPr>
              <w:tab/>
              <w:t>6.75</w:t>
            </w:r>
            <w:r>
              <w:rPr>
                <w:rStyle w:val="CharStyle35"/>
              </w:rPr>
              <w:tab/>
              <w:t>.02</w:t>
            </w:r>
          </w:p>
        </w:tc>
        <w:tc>
          <w:tcPr>
            <w:tcW w:w="1728" w:type="dxa"/>
            <w:tcBorders>
              <w:bottom w:val="single" w:sz="4" w:space="0" w:color="auto"/>
            </w:tcBorders>
            <w:vAlign w:val="center"/>
          </w:tcPr>
          <w:p w14:paraId="05A5D8D9" w14:textId="77777777" w:rsidR="00026470" w:rsidRDefault="00000000">
            <w:pPr>
              <w:pStyle w:val="Style34"/>
              <w:spacing w:line="240" w:lineRule="auto"/>
              <w:ind w:firstLine="340"/>
            </w:pPr>
            <w:r>
              <w:rPr>
                <w:rStyle w:val="CharStyle35"/>
              </w:rPr>
              <w:t>.33</w:t>
            </w:r>
          </w:p>
        </w:tc>
      </w:tr>
    </w:tbl>
    <w:p w14:paraId="36039536" w14:textId="77777777" w:rsidR="00026470" w:rsidRDefault="00026470">
      <w:pPr>
        <w:sectPr w:rsidR="00026470">
          <w:headerReference w:type="even" r:id="rId17"/>
          <w:headerReference w:type="default" r:id="rId18"/>
          <w:footnotePr>
            <w:numStart w:val="2"/>
          </w:footnotePr>
          <w:pgSz w:w="12240" w:h="16834"/>
          <w:pgMar w:top="1815" w:right="904" w:bottom="1441" w:left="920" w:header="0" w:footer="1013" w:gutter="0"/>
          <w:cols w:space="720"/>
          <w:noEndnote/>
          <w:docGrid w:linePitch="360"/>
          <w15:footnoteColumns w:val="1"/>
        </w:sectPr>
      </w:pPr>
    </w:p>
    <w:p w14:paraId="7B31DD12" w14:textId="60C9DB4F" w:rsidR="00E33576" w:rsidRPr="00E33576" w:rsidRDefault="00E33576">
      <w:pPr>
        <w:pStyle w:val="Style5"/>
        <w:pBdr>
          <w:bottom w:val="single" w:sz="4" w:space="0" w:color="auto"/>
        </w:pBdr>
        <w:spacing w:after="220" w:line="240" w:lineRule="auto"/>
        <w:rPr>
          <w:rStyle w:val="CharStyle6"/>
        </w:rPr>
      </w:pPr>
      <w:r>
        <w:rPr>
          <w:rStyle w:val="CharStyle6"/>
        </w:rPr>
        <w:lastRenderedPageBreak/>
        <w:t>Table 8</w:t>
      </w:r>
    </w:p>
    <w:p w14:paraId="42801049" w14:textId="15BFD3ED" w:rsidR="00026470" w:rsidRDefault="00000000">
      <w:pPr>
        <w:pStyle w:val="Style5"/>
        <w:pBdr>
          <w:bottom w:val="single" w:sz="4" w:space="0" w:color="auto"/>
        </w:pBdr>
        <w:spacing w:after="220" w:line="240" w:lineRule="auto"/>
      </w:pPr>
      <w:r>
        <w:rPr>
          <w:rStyle w:val="CharStyle6"/>
          <w:i/>
          <w:iCs/>
        </w:rPr>
        <w:t>Average Community Engagement Hours as a Function of Group and Time of Measurement</w:t>
      </w:r>
    </w:p>
    <w:p w14:paraId="45FD87ED" w14:textId="77777777" w:rsidR="00026470" w:rsidRDefault="00000000">
      <w:pPr>
        <w:pStyle w:val="Style5"/>
        <w:spacing w:after="120" w:line="240" w:lineRule="auto"/>
        <w:ind w:left="5440"/>
      </w:pPr>
      <w:r>
        <w:rPr>
          <w:rStyle w:val="CharStyle6"/>
        </w:rPr>
        <w:t>Time of Measurement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838"/>
        <w:gridCol w:w="2544"/>
        <w:gridCol w:w="2616"/>
      </w:tblGrid>
      <w:tr w:rsidR="00026470" w14:paraId="1AC32132" w14:textId="77777777">
        <w:trPr>
          <w:trHeight w:hRule="exact" w:val="432"/>
          <w:jc w:val="center"/>
        </w:trPr>
        <w:tc>
          <w:tcPr>
            <w:tcW w:w="3144" w:type="dxa"/>
            <w:tcBorders>
              <w:top w:val="single" w:sz="4" w:space="0" w:color="auto"/>
            </w:tcBorders>
            <w:vAlign w:val="center"/>
          </w:tcPr>
          <w:p w14:paraId="2A546CE9" w14:textId="77777777" w:rsidR="00026470" w:rsidRDefault="00000000">
            <w:pPr>
              <w:pStyle w:val="Style34"/>
              <w:spacing w:line="240" w:lineRule="auto"/>
              <w:ind w:left="1160"/>
            </w:pPr>
            <w:r>
              <w:rPr>
                <w:rStyle w:val="CharStyle35"/>
              </w:rPr>
              <w:t>Group</w:t>
            </w:r>
          </w:p>
        </w:tc>
        <w:tc>
          <w:tcPr>
            <w:tcW w:w="1838" w:type="dxa"/>
            <w:tcBorders>
              <w:top w:val="single" w:sz="4" w:space="0" w:color="auto"/>
            </w:tcBorders>
            <w:vAlign w:val="center"/>
          </w:tcPr>
          <w:p w14:paraId="03E2EA02" w14:textId="77777777" w:rsidR="00026470" w:rsidRDefault="00000000">
            <w:pPr>
              <w:pStyle w:val="Style34"/>
              <w:spacing w:line="240" w:lineRule="auto"/>
              <w:ind w:firstLine="420"/>
            </w:pPr>
            <w:r>
              <w:rPr>
                <w:rStyle w:val="CharStyle35"/>
              </w:rPr>
              <w:t>Before</w:t>
            </w:r>
          </w:p>
        </w:tc>
        <w:tc>
          <w:tcPr>
            <w:tcW w:w="2544" w:type="dxa"/>
            <w:tcBorders>
              <w:top w:val="single" w:sz="4" w:space="0" w:color="auto"/>
            </w:tcBorders>
            <w:vAlign w:val="center"/>
          </w:tcPr>
          <w:p w14:paraId="33380D85" w14:textId="77777777" w:rsidR="00026470" w:rsidRDefault="00000000">
            <w:pPr>
              <w:pStyle w:val="Style34"/>
              <w:spacing w:line="240" w:lineRule="auto"/>
              <w:ind w:firstLine="760"/>
            </w:pPr>
            <w:r>
              <w:rPr>
                <w:rStyle w:val="CharStyle35"/>
              </w:rPr>
              <w:t>Midway</w:t>
            </w:r>
          </w:p>
        </w:tc>
        <w:tc>
          <w:tcPr>
            <w:tcW w:w="2616" w:type="dxa"/>
            <w:tcBorders>
              <w:top w:val="single" w:sz="4" w:space="0" w:color="auto"/>
            </w:tcBorders>
            <w:vAlign w:val="center"/>
          </w:tcPr>
          <w:p w14:paraId="086B630A" w14:textId="77777777" w:rsidR="00026470" w:rsidRDefault="00000000">
            <w:pPr>
              <w:pStyle w:val="Style34"/>
              <w:spacing w:line="240" w:lineRule="auto"/>
              <w:ind w:firstLine="960"/>
              <w:jc w:val="both"/>
            </w:pPr>
            <w:r>
              <w:rPr>
                <w:rStyle w:val="CharStyle35"/>
              </w:rPr>
              <w:t>After</w:t>
            </w:r>
          </w:p>
        </w:tc>
      </w:tr>
      <w:tr w:rsidR="00026470" w14:paraId="0A756710" w14:textId="77777777">
        <w:trPr>
          <w:trHeight w:hRule="exact" w:val="365"/>
          <w:jc w:val="center"/>
        </w:trPr>
        <w:tc>
          <w:tcPr>
            <w:tcW w:w="3144" w:type="dxa"/>
            <w:tcBorders>
              <w:top w:val="single" w:sz="4" w:space="0" w:color="auto"/>
            </w:tcBorders>
            <w:vAlign w:val="center"/>
          </w:tcPr>
          <w:p w14:paraId="4ADD353C" w14:textId="77777777" w:rsidR="00026470" w:rsidRDefault="00000000">
            <w:pPr>
              <w:pStyle w:val="Style34"/>
              <w:spacing w:line="240" w:lineRule="auto"/>
            </w:pPr>
            <w:r>
              <w:rPr>
                <w:rStyle w:val="CharStyle35"/>
              </w:rPr>
              <w:t>Program Participants</w:t>
            </w:r>
          </w:p>
        </w:tc>
        <w:tc>
          <w:tcPr>
            <w:tcW w:w="1838" w:type="dxa"/>
            <w:tcBorders>
              <w:top w:val="single" w:sz="4" w:space="0" w:color="auto"/>
            </w:tcBorders>
            <w:vAlign w:val="center"/>
          </w:tcPr>
          <w:p w14:paraId="23500FDF" w14:textId="77777777" w:rsidR="00026470" w:rsidRDefault="00000000">
            <w:pPr>
              <w:pStyle w:val="Style34"/>
              <w:spacing w:line="240" w:lineRule="auto"/>
              <w:ind w:firstLine="500"/>
              <w:rPr>
                <w:sz w:val="16"/>
                <w:szCs w:val="16"/>
              </w:rPr>
            </w:pPr>
            <w:r>
              <w:rPr>
                <w:rStyle w:val="CharStyle35"/>
              </w:rPr>
              <w:t>5.25</w:t>
            </w:r>
            <w:r>
              <w:rPr>
                <w:rStyle w:val="CharStyle35"/>
                <w:sz w:val="16"/>
                <w:szCs w:val="16"/>
              </w:rPr>
              <w:t>a</w:t>
            </w:r>
          </w:p>
        </w:tc>
        <w:tc>
          <w:tcPr>
            <w:tcW w:w="2544" w:type="dxa"/>
            <w:tcBorders>
              <w:top w:val="single" w:sz="4" w:space="0" w:color="auto"/>
            </w:tcBorders>
            <w:vAlign w:val="center"/>
          </w:tcPr>
          <w:p w14:paraId="517DA604" w14:textId="77777777" w:rsidR="00026470" w:rsidRDefault="00000000">
            <w:pPr>
              <w:pStyle w:val="Style34"/>
              <w:spacing w:line="240" w:lineRule="auto"/>
              <w:ind w:firstLine="900"/>
              <w:rPr>
                <w:sz w:val="16"/>
                <w:szCs w:val="16"/>
              </w:rPr>
            </w:pPr>
            <w:r>
              <w:rPr>
                <w:rStyle w:val="CharStyle35"/>
              </w:rPr>
              <w:t>7.65</w:t>
            </w:r>
            <w:r>
              <w:rPr>
                <w:rStyle w:val="CharStyle35"/>
                <w:sz w:val="16"/>
                <w:szCs w:val="16"/>
              </w:rPr>
              <w:t>b</w:t>
            </w:r>
          </w:p>
        </w:tc>
        <w:tc>
          <w:tcPr>
            <w:tcW w:w="2616" w:type="dxa"/>
            <w:tcBorders>
              <w:top w:val="single" w:sz="4" w:space="0" w:color="auto"/>
            </w:tcBorders>
            <w:vAlign w:val="center"/>
          </w:tcPr>
          <w:p w14:paraId="5C56D6A5" w14:textId="77777777" w:rsidR="00026470" w:rsidRDefault="00000000">
            <w:pPr>
              <w:pStyle w:val="Style34"/>
              <w:spacing w:line="240" w:lineRule="auto"/>
              <w:ind w:firstLine="960"/>
              <w:jc w:val="both"/>
              <w:rPr>
                <w:sz w:val="16"/>
                <w:szCs w:val="16"/>
              </w:rPr>
            </w:pPr>
            <w:r>
              <w:rPr>
                <w:rStyle w:val="CharStyle35"/>
              </w:rPr>
              <w:t>9.00</w:t>
            </w:r>
            <w:r>
              <w:rPr>
                <w:rStyle w:val="CharStyle35"/>
                <w:sz w:val="16"/>
                <w:szCs w:val="16"/>
              </w:rPr>
              <w:t>c</w:t>
            </w:r>
          </w:p>
        </w:tc>
      </w:tr>
      <w:tr w:rsidR="00026470" w14:paraId="6369C497" w14:textId="77777777">
        <w:trPr>
          <w:trHeight w:hRule="exact" w:val="475"/>
          <w:jc w:val="center"/>
        </w:trPr>
        <w:tc>
          <w:tcPr>
            <w:tcW w:w="3144" w:type="dxa"/>
            <w:tcBorders>
              <w:bottom w:val="single" w:sz="4" w:space="0" w:color="auto"/>
            </w:tcBorders>
            <w:vAlign w:val="center"/>
          </w:tcPr>
          <w:p w14:paraId="54FF9299" w14:textId="77777777" w:rsidR="00026470" w:rsidRDefault="00000000">
            <w:pPr>
              <w:pStyle w:val="Style34"/>
              <w:spacing w:line="240" w:lineRule="auto"/>
            </w:pPr>
            <w:r>
              <w:rPr>
                <w:rStyle w:val="CharStyle35"/>
              </w:rPr>
              <w:t>Non-Participants (Control)</w:t>
            </w:r>
          </w:p>
        </w:tc>
        <w:tc>
          <w:tcPr>
            <w:tcW w:w="1838" w:type="dxa"/>
            <w:tcBorders>
              <w:bottom w:val="single" w:sz="4" w:space="0" w:color="auto"/>
            </w:tcBorders>
            <w:vAlign w:val="center"/>
          </w:tcPr>
          <w:p w14:paraId="6BA7E3DA" w14:textId="77777777" w:rsidR="00026470" w:rsidRDefault="00000000">
            <w:pPr>
              <w:pStyle w:val="Style34"/>
              <w:spacing w:line="240" w:lineRule="auto"/>
              <w:ind w:firstLine="500"/>
              <w:rPr>
                <w:sz w:val="16"/>
                <w:szCs w:val="16"/>
              </w:rPr>
            </w:pPr>
            <w:r>
              <w:rPr>
                <w:rStyle w:val="CharStyle35"/>
              </w:rPr>
              <w:t>4.71</w:t>
            </w:r>
            <w:r>
              <w:rPr>
                <w:rStyle w:val="CharStyle35"/>
                <w:sz w:val="16"/>
                <w:szCs w:val="16"/>
              </w:rPr>
              <w:t>a</w:t>
            </w:r>
          </w:p>
        </w:tc>
        <w:tc>
          <w:tcPr>
            <w:tcW w:w="2544" w:type="dxa"/>
            <w:tcBorders>
              <w:bottom w:val="single" w:sz="4" w:space="0" w:color="auto"/>
            </w:tcBorders>
            <w:vAlign w:val="center"/>
          </w:tcPr>
          <w:p w14:paraId="22DD0E18" w14:textId="77777777" w:rsidR="00026470" w:rsidRDefault="00000000">
            <w:pPr>
              <w:pStyle w:val="Style34"/>
              <w:spacing w:line="240" w:lineRule="auto"/>
              <w:ind w:firstLine="900"/>
              <w:rPr>
                <w:sz w:val="16"/>
                <w:szCs w:val="16"/>
              </w:rPr>
            </w:pPr>
            <w:r>
              <w:rPr>
                <w:rStyle w:val="CharStyle35"/>
              </w:rPr>
              <w:t>5.21</w:t>
            </w:r>
            <w:r>
              <w:rPr>
                <w:rStyle w:val="CharStyle35"/>
                <w:sz w:val="16"/>
                <w:szCs w:val="16"/>
              </w:rPr>
              <w:t>a</w:t>
            </w:r>
          </w:p>
        </w:tc>
        <w:tc>
          <w:tcPr>
            <w:tcW w:w="2616" w:type="dxa"/>
            <w:tcBorders>
              <w:bottom w:val="single" w:sz="4" w:space="0" w:color="auto"/>
            </w:tcBorders>
            <w:vAlign w:val="center"/>
          </w:tcPr>
          <w:p w14:paraId="157277C7" w14:textId="77777777" w:rsidR="00026470" w:rsidRDefault="00000000">
            <w:pPr>
              <w:pStyle w:val="Style34"/>
              <w:spacing w:line="240" w:lineRule="auto"/>
              <w:ind w:firstLine="960"/>
              <w:jc w:val="both"/>
              <w:rPr>
                <w:sz w:val="16"/>
                <w:szCs w:val="16"/>
              </w:rPr>
            </w:pPr>
            <w:r>
              <w:rPr>
                <w:rStyle w:val="CharStyle35"/>
              </w:rPr>
              <w:t>5.06</w:t>
            </w:r>
            <w:r>
              <w:rPr>
                <w:rStyle w:val="CharStyle35"/>
                <w:sz w:val="16"/>
                <w:szCs w:val="16"/>
              </w:rPr>
              <w:t>a</w:t>
            </w:r>
          </w:p>
        </w:tc>
      </w:tr>
    </w:tbl>
    <w:p w14:paraId="6BA7B0A4" w14:textId="77777777" w:rsidR="00026470" w:rsidRDefault="00000000">
      <w:pPr>
        <w:pStyle w:val="Style5"/>
        <w:spacing w:after="220"/>
      </w:pPr>
      <w:r>
        <w:rPr>
          <w:rStyle w:val="CharStyle6"/>
          <w:i/>
          <w:iCs/>
        </w:rPr>
        <w:t>Note</w:t>
      </w:r>
      <w:r>
        <w:rPr>
          <w:rStyle w:val="CharStyle6"/>
        </w:rPr>
        <w:t xml:space="preserve">. Means within rows or within columns with no subscripts in common are statistically significantly different, </w:t>
      </w:r>
      <w:r>
        <w:rPr>
          <w:rStyle w:val="CharStyle6"/>
          <w:i/>
          <w:iCs/>
        </w:rPr>
        <w:t>p</w:t>
      </w:r>
      <w:r>
        <w:rPr>
          <w:rStyle w:val="CharStyle6"/>
        </w:rPr>
        <w:t xml:space="preserve"> &lt; .05. Means with subscripts in common across time of measurement within the non-participant group indicate the simple main effect for control group was not statistically significant. Different subscripts across time of measurement within the program participant group indicate a statistically significant simple main effect for the participant group; thus, post hoc comparisons were needed to test for statistically significant differences in average hours across the three times of measurement.</w:t>
      </w:r>
    </w:p>
    <w:p w14:paraId="557FD14C" w14:textId="6E6531DE" w:rsidR="00541558" w:rsidRDefault="006D51D4">
      <w:pPr>
        <w:pStyle w:val="Style5"/>
        <w:spacing w:after="240"/>
        <w:rPr>
          <w:rStyle w:val="CharStyle6"/>
          <w:i/>
          <w:iCs/>
        </w:rPr>
      </w:pPr>
      <w:r w:rsidRPr="006D51D4">
        <w:rPr>
          <w:rStyle w:val="CharStyle6"/>
          <w:i/>
          <w:iCs/>
          <w:noProof/>
        </w:rPr>
        <w:drawing>
          <wp:inline distT="0" distB="0" distL="0" distR="0" wp14:anchorId="3B36F5AE" wp14:editId="47088F3A">
            <wp:extent cx="6069587" cy="4019240"/>
            <wp:effectExtent l="0" t="0" r="7620" b="635"/>
            <wp:docPr id="203867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75933" name=""/>
                    <pic:cNvPicPr/>
                  </pic:nvPicPr>
                  <pic:blipFill rotWithShape="1">
                    <a:blip r:embed="rId19"/>
                    <a:srcRect l="787" r="1018"/>
                    <a:stretch>
                      <a:fillRect/>
                    </a:stretch>
                  </pic:blipFill>
                  <pic:spPr bwMode="auto">
                    <a:xfrm>
                      <a:off x="0" y="0"/>
                      <a:ext cx="6070902" cy="4020111"/>
                    </a:xfrm>
                    <a:prstGeom prst="rect">
                      <a:avLst/>
                    </a:prstGeom>
                    <a:ln>
                      <a:noFill/>
                    </a:ln>
                    <a:extLst>
                      <a:ext uri="{53640926-AAD7-44D8-BBD7-CCE9431645EC}">
                        <a14:shadowObscured xmlns:a14="http://schemas.microsoft.com/office/drawing/2010/main"/>
                      </a:ext>
                    </a:extLst>
                  </pic:spPr>
                </pic:pic>
              </a:graphicData>
            </a:graphic>
          </wp:inline>
        </w:drawing>
      </w:r>
    </w:p>
    <w:p w14:paraId="68320015" w14:textId="1DD6D396" w:rsidR="00026470" w:rsidRDefault="00000000">
      <w:pPr>
        <w:pStyle w:val="Style5"/>
        <w:spacing w:after="240"/>
      </w:pPr>
      <w:r>
        <w:rPr>
          <w:rStyle w:val="CharStyle6"/>
          <w:i/>
          <w:iCs/>
        </w:rPr>
        <w:t>Figure 5</w:t>
      </w:r>
      <w:r>
        <w:rPr>
          <w:rStyle w:val="CharStyle6"/>
        </w:rPr>
        <w:t xml:space="preserve">. Hours of community engagement by group and time of measurement. Notice average hours of engagement increase throughout the program for the program participant group, but remain essentially </w:t>
      </w:r>
      <w:r>
        <w:rPr>
          <w:rStyle w:val="CharStyle6"/>
        </w:rPr>
        <w:lastRenderedPageBreak/>
        <w:t>unchanged for the non-participant group, which suggests an interaction between program group and time of measurement with respect to hours of engagement.</w:t>
      </w:r>
    </w:p>
    <w:p w14:paraId="613A08FB" w14:textId="77777777" w:rsidR="00026470" w:rsidRDefault="00000000">
      <w:pPr>
        <w:pStyle w:val="Style21"/>
        <w:keepNext/>
        <w:keepLines/>
        <w:spacing w:after="220" w:line="276" w:lineRule="auto"/>
      </w:pPr>
      <w:bookmarkStart w:id="16" w:name="bookmark38"/>
      <w:r>
        <w:rPr>
          <w:rStyle w:val="CharStyle22"/>
          <w:b/>
          <w:bCs/>
        </w:rPr>
        <w:t>Evaluating the Relation between Two or More Continuous Variables</w:t>
      </w:r>
      <w:bookmarkEnd w:id="16"/>
    </w:p>
    <w:p w14:paraId="0A777FD8" w14:textId="77777777" w:rsidR="00026470" w:rsidRDefault="00000000">
      <w:pPr>
        <w:pStyle w:val="Style5"/>
      </w:pPr>
      <w:bookmarkStart w:id="17" w:name="bookmark40"/>
      <w:r>
        <w:rPr>
          <w:rStyle w:val="CharStyle6"/>
        </w:rPr>
        <w:t>If we are interested in evaluating the relation between two continuous variables (such as hours of community engagement activities and attitudes toward community engagement scores), then we could estimate a correlation and/or conduct a regression analysis.</w:t>
      </w:r>
      <w:bookmarkEnd w:id="17"/>
    </w:p>
    <w:p w14:paraId="25704235" w14:textId="77777777" w:rsidR="00026470" w:rsidRDefault="00000000">
      <w:pPr>
        <w:pStyle w:val="Style21"/>
        <w:keepNext/>
        <w:keepLines/>
        <w:spacing w:after="0"/>
        <w:jc w:val="left"/>
      </w:pPr>
      <w:bookmarkStart w:id="18" w:name="bookmark42"/>
      <w:bookmarkStart w:id="19" w:name="bookmark41"/>
      <w:r>
        <w:rPr>
          <w:rStyle w:val="CharStyle22"/>
          <w:b/>
          <w:bCs/>
        </w:rPr>
        <w:t>Correlation</w:t>
      </w:r>
      <w:bookmarkEnd w:id="18"/>
      <w:bookmarkEnd w:id="19"/>
    </w:p>
    <w:p w14:paraId="5EA8C2B2" w14:textId="77777777" w:rsidR="00026470" w:rsidRDefault="00000000">
      <w:pPr>
        <w:pStyle w:val="Style5"/>
        <w:ind w:firstLine="760"/>
      </w:pPr>
      <w:r>
        <w:rPr>
          <w:rStyle w:val="CharStyle6"/>
          <w:b/>
          <w:bCs/>
        </w:rPr>
        <w:t xml:space="preserve">Pearson Correlation. </w:t>
      </w:r>
      <w:r>
        <w:rPr>
          <w:rStyle w:val="CharStyle6"/>
        </w:rPr>
        <w:t xml:space="preserve">A statistical index used to evaluate the </w:t>
      </w:r>
      <w:r>
        <w:rPr>
          <w:rStyle w:val="CharStyle6"/>
          <w:i/>
          <w:iCs/>
        </w:rPr>
        <w:t>strength</w:t>
      </w:r>
      <w:r>
        <w:rPr>
          <w:rStyle w:val="CharStyle6"/>
        </w:rPr>
        <w:t xml:space="preserve"> and </w:t>
      </w:r>
      <w:r>
        <w:rPr>
          <w:rStyle w:val="CharStyle6"/>
          <w:i/>
          <w:iCs/>
        </w:rPr>
        <w:t>direction</w:t>
      </w:r>
      <w:r>
        <w:rPr>
          <w:rStyle w:val="CharStyle6"/>
        </w:rPr>
        <w:t xml:space="preserve"> of a linear relation between two continuous variables. Coefficients range from -1.00 to 1.00, with higher absolute values indicating a stronger relation. Values closer to zero indicate weaker relations.</w:t>
      </w:r>
    </w:p>
    <w:p w14:paraId="0B41FF88" w14:textId="77777777" w:rsidR="00026470" w:rsidRDefault="00000000">
      <w:pPr>
        <w:pStyle w:val="Style5"/>
        <w:spacing w:after="400" w:line="276" w:lineRule="auto"/>
        <w:ind w:left="1480" w:hanging="360"/>
      </w:pPr>
      <w:r>
        <w:rPr>
          <w:rStyle w:val="CharStyle6"/>
          <w:rFonts w:ascii="Courier New" w:eastAsia="Courier New" w:hAnsi="Courier New" w:cs="Courier New"/>
        </w:rPr>
        <w:t xml:space="preserve">o </w:t>
      </w:r>
      <w:r>
        <w:rPr>
          <w:rStyle w:val="CharStyle6"/>
        </w:rPr>
        <w:t xml:space="preserve">Example Write-Up: A Pearson product-moment correlation was estimated to determine the extent to which students’ hours of community engagement activities are linearly related to attitudes toward community engagement scores (see Figure 6 for scatterplot illustrating a positive linear relation). Descriptive statistics can be found in Table 9. The correlation coefficient was statistically significantly different from 0, </w:t>
      </w:r>
      <w:r>
        <w:rPr>
          <w:rStyle w:val="CharStyle6"/>
          <w:i/>
          <w:iCs/>
        </w:rPr>
        <w:t>r</w:t>
      </w:r>
      <w:r>
        <w:rPr>
          <w:rStyle w:val="CharStyle6"/>
        </w:rPr>
        <w:t xml:space="preserve">(98) = .61, </w:t>
      </w:r>
      <w:r>
        <w:rPr>
          <w:rStyle w:val="CharStyle6"/>
          <w:i/>
          <w:iCs/>
        </w:rPr>
        <w:t>p</w:t>
      </w:r>
      <w:r>
        <w:rPr>
          <w:rStyle w:val="CharStyle6"/>
        </w:rPr>
        <w:t xml:space="preserve"> &lt; .001. The effect size (</w:t>
      </w:r>
      <w:r>
        <w:rPr>
          <w:rStyle w:val="CharStyle6"/>
          <w:i/>
          <w:iCs/>
        </w:rPr>
        <w:t>R</w:t>
      </w:r>
      <w:r>
        <w:rPr>
          <w:rStyle w:val="CharStyle6"/>
          <w:vertAlign w:val="superscript"/>
        </w:rPr>
        <w:t>2</w:t>
      </w:r>
      <w:r>
        <w:rPr>
          <w:rStyle w:val="CharStyle6"/>
        </w:rPr>
        <w:t xml:space="preserve"> = .36) indicates attitudes toward community engagement scores account for 36% of the variance in hours of community engagement. Thus, the strong positive relation indicates that as attitudes toward community engagement scores increase, hours of community engagement tend to increase (and vice versa).</w:t>
      </w:r>
    </w:p>
    <w:p w14:paraId="7DF4C837" w14:textId="77777777" w:rsidR="00026470" w:rsidRDefault="00000000">
      <w:pPr>
        <w:pStyle w:val="Style5"/>
        <w:spacing w:after="100" w:line="276" w:lineRule="auto"/>
        <w:ind w:firstLine="140"/>
      </w:pPr>
      <w:r>
        <w:rPr>
          <w:rStyle w:val="CharStyle6"/>
        </w:rPr>
        <w:t>Table 9</w:t>
      </w:r>
    </w:p>
    <w:p w14:paraId="32B1CE95" w14:textId="77777777" w:rsidR="00026470" w:rsidRDefault="00000000">
      <w:pPr>
        <w:pStyle w:val="Style5"/>
        <w:spacing w:after="100" w:line="276" w:lineRule="auto"/>
        <w:ind w:firstLine="140"/>
      </w:pPr>
      <w:r>
        <w:rPr>
          <w:rStyle w:val="CharStyle6"/>
          <w:i/>
          <w:iCs/>
        </w:rPr>
        <w:t>Descriptive Statistics for Attitudes Toward Community Engagement Scores and Hours of Community</w:t>
      </w:r>
    </w:p>
    <w:p w14:paraId="6A4EF37B" w14:textId="77777777" w:rsidR="00026470" w:rsidRDefault="00000000">
      <w:pPr>
        <w:pStyle w:val="Style5"/>
        <w:pBdr>
          <w:bottom w:val="single" w:sz="4" w:space="0" w:color="auto"/>
        </w:pBdr>
        <w:spacing w:after="100" w:line="276" w:lineRule="auto"/>
        <w:ind w:firstLine="140"/>
      </w:pPr>
      <w:r>
        <w:rPr>
          <w:rStyle w:val="CharStyle6"/>
          <w:i/>
          <w:iCs/>
        </w:rPr>
        <w:t>Engagement Activities</w:t>
      </w:r>
    </w:p>
    <w:p w14:paraId="71DFAF37" w14:textId="77777777" w:rsidR="00026470" w:rsidRDefault="00000000">
      <w:pPr>
        <w:pStyle w:val="Style5"/>
        <w:spacing w:after="100" w:line="276" w:lineRule="auto"/>
        <w:ind w:left="6400"/>
      </w:pPr>
      <w:r>
        <w:rPr>
          <w:rStyle w:val="CharStyle6"/>
        </w:rPr>
        <w:t>Hours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60"/>
        <w:gridCol w:w="2136"/>
        <w:gridCol w:w="1925"/>
        <w:gridCol w:w="1714"/>
        <w:gridCol w:w="1800"/>
      </w:tblGrid>
      <w:tr w:rsidR="00026470" w14:paraId="2DCD450A" w14:textId="77777777">
        <w:trPr>
          <w:trHeight w:hRule="exact" w:val="538"/>
          <w:jc w:val="center"/>
        </w:trPr>
        <w:tc>
          <w:tcPr>
            <w:tcW w:w="2760" w:type="dxa"/>
            <w:vAlign w:val="center"/>
          </w:tcPr>
          <w:p w14:paraId="2D51C2A6" w14:textId="77777777" w:rsidR="00026470" w:rsidRDefault="00000000">
            <w:pPr>
              <w:pStyle w:val="Style34"/>
              <w:spacing w:line="240" w:lineRule="auto"/>
              <w:ind w:left="1160"/>
            </w:pPr>
            <w:r>
              <w:rPr>
                <w:rStyle w:val="CharStyle35"/>
              </w:rPr>
              <w:t>Variable</w:t>
            </w:r>
          </w:p>
        </w:tc>
        <w:tc>
          <w:tcPr>
            <w:tcW w:w="2136" w:type="dxa"/>
            <w:tcBorders>
              <w:top w:val="single" w:sz="4" w:space="0" w:color="auto"/>
            </w:tcBorders>
            <w:vAlign w:val="center"/>
          </w:tcPr>
          <w:p w14:paraId="34A522E9" w14:textId="77777777" w:rsidR="00026470" w:rsidRDefault="00000000">
            <w:pPr>
              <w:pStyle w:val="Style34"/>
              <w:spacing w:line="240" w:lineRule="auto"/>
              <w:ind w:firstLine="760"/>
            </w:pPr>
            <w:r>
              <w:rPr>
                <w:rStyle w:val="CharStyle35"/>
              </w:rPr>
              <w:t>Minimum</w:t>
            </w:r>
          </w:p>
        </w:tc>
        <w:tc>
          <w:tcPr>
            <w:tcW w:w="1925" w:type="dxa"/>
            <w:tcBorders>
              <w:top w:val="single" w:sz="4" w:space="0" w:color="auto"/>
            </w:tcBorders>
            <w:vAlign w:val="center"/>
          </w:tcPr>
          <w:p w14:paraId="3E391EDC" w14:textId="77777777" w:rsidR="00026470" w:rsidRDefault="00000000">
            <w:pPr>
              <w:pStyle w:val="Style34"/>
              <w:spacing w:line="240" w:lineRule="auto"/>
              <w:ind w:firstLine="400"/>
            </w:pPr>
            <w:r>
              <w:rPr>
                <w:rStyle w:val="CharStyle35"/>
              </w:rPr>
              <w:t>Maximum</w:t>
            </w:r>
          </w:p>
        </w:tc>
        <w:tc>
          <w:tcPr>
            <w:tcW w:w="1714" w:type="dxa"/>
            <w:tcBorders>
              <w:top w:val="single" w:sz="4" w:space="0" w:color="auto"/>
            </w:tcBorders>
            <w:vAlign w:val="center"/>
          </w:tcPr>
          <w:p w14:paraId="3061AC13" w14:textId="77777777" w:rsidR="00026470" w:rsidRDefault="00000000">
            <w:pPr>
              <w:pStyle w:val="Style34"/>
              <w:spacing w:line="240" w:lineRule="auto"/>
              <w:ind w:firstLine="500"/>
            </w:pPr>
            <w:r>
              <w:rPr>
                <w:rStyle w:val="CharStyle35"/>
              </w:rPr>
              <w:t>Mean</w:t>
            </w:r>
          </w:p>
        </w:tc>
        <w:tc>
          <w:tcPr>
            <w:tcW w:w="1800" w:type="dxa"/>
            <w:tcBorders>
              <w:top w:val="single" w:sz="4" w:space="0" w:color="auto"/>
            </w:tcBorders>
            <w:vAlign w:val="center"/>
          </w:tcPr>
          <w:p w14:paraId="2E1319B0" w14:textId="77777777" w:rsidR="00026470" w:rsidRDefault="00000000">
            <w:pPr>
              <w:pStyle w:val="Style34"/>
              <w:spacing w:line="240" w:lineRule="auto"/>
              <w:jc w:val="center"/>
            </w:pPr>
            <w:r>
              <w:rPr>
                <w:rStyle w:val="CharStyle35"/>
                <w:i/>
                <w:iCs/>
              </w:rPr>
              <w:t>SD</w:t>
            </w:r>
          </w:p>
        </w:tc>
      </w:tr>
      <w:tr w:rsidR="00026470" w14:paraId="75BAD599" w14:textId="77777777">
        <w:trPr>
          <w:trHeight w:hRule="exact" w:val="350"/>
          <w:jc w:val="center"/>
        </w:trPr>
        <w:tc>
          <w:tcPr>
            <w:tcW w:w="2760" w:type="dxa"/>
            <w:tcBorders>
              <w:top w:val="single" w:sz="4" w:space="0" w:color="auto"/>
            </w:tcBorders>
            <w:vAlign w:val="center"/>
          </w:tcPr>
          <w:p w14:paraId="36DE4AC7" w14:textId="77777777" w:rsidR="00026470" w:rsidRDefault="00000000">
            <w:pPr>
              <w:pStyle w:val="Style34"/>
              <w:spacing w:line="240" w:lineRule="auto"/>
              <w:ind w:firstLine="140"/>
            </w:pPr>
            <w:r>
              <w:rPr>
                <w:rStyle w:val="CharStyle35"/>
              </w:rPr>
              <w:t>Attitude Scores</w:t>
            </w:r>
          </w:p>
        </w:tc>
        <w:tc>
          <w:tcPr>
            <w:tcW w:w="2136" w:type="dxa"/>
            <w:tcBorders>
              <w:top w:val="single" w:sz="4" w:space="0" w:color="auto"/>
            </w:tcBorders>
            <w:vAlign w:val="center"/>
          </w:tcPr>
          <w:p w14:paraId="08E78C56" w14:textId="77777777" w:rsidR="00026470" w:rsidRDefault="00000000">
            <w:pPr>
              <w:pStyle w:val="Style34"/>
              <w:spacing w:line="240" w:lineRule="auto"/>
              <w:ind w:left="1020"/>
            </w:pPr>
            <w:r>
              <w:rPr>
                <w:rStyle w:val="CharStyle35"/>
              </w:rPr>
              <w:t>8.04</w:t>
            </w:r>
          </w:p>
        </w:tc>
        <w:tc>
          <w:tcPr>
            <w:tcW w:w="1925" w:type="dxa"/>
            <w:tcBorders>
              <w:top w:val="single" w:sz="4" w:space="0" w:color="auto"/>
            </w:tcBorders>
            <w:vAlign w:val="center"/>
          </w:tcPr>
          <w:p w14:paraId="35FF8321" w14:textId="77777777" w:rsidR="00026470" w:rsidRDefault="00000000">
            <w:pPr>
              <w:pStyle w:val="Style34"/>
              <w:spacing w:line="240" w:lineRule="auto"/>
              <w:ind w:firstLine="620"/>
            </w:pPr>
            <w:r>
              <w:rPr>
                <w:rStyle w:val="CharStyle35"/>
              </w:rPr>
              <w:t>17.97</w:t>
            </w:r>
          </w:p>
        </w:tc>
        <w:tc>
          <w:tcPr>
            <w:tcW w:w="1714" w:type="dxa"/>
            <w:tcBorders>
              <w:top w:val="single" w:sz="4" w:space="0" w:color="auto"/>
            </w:tcBorders>
            <w:vAlign w:val="center"/>
          </w:tcPr>
          <w:p w14:paraId="26565232" w14:textId="77777777" w:rsidR="00026470" w:rsidRDefault="00000000">
            <w:pPr>
              <w:pStyle w:val="Style34"/>
              <w:spacing w:line="240" w:lineRule="auto"/>
              <w:ind w:firstLine="500"/>
            </w:pPr>
            <w:r>
              <w:rPr>
                <w:rStyle w:val="CharStyle35"/>
              </w:rPr>
              <w:t>12.72</w:t>
            </w:r>
          </w:p>
        </w:tc>
        <w:tc>
          <w:tcPr>
            <w:tcW w:w="1800" w:type="dxa"/>
            <w:tcBorders>
              <w:top w:val="single" w:sz="4" w:space="0" w:color="auto"/>
            </w:tcBorders>
            <w:vAlign w:val="center"/>
          </w:tcPr>
          <w:p w14:paraId="589C0D66" w14:textId="77777777" w:rsidR="00026470" w:rsidRDefault="00000000">
            <w:pPr>
              <w:pStyle w:val="Style34"/>
              <w:spacing w:line="240" w:lineRule="auto"/>
              <w:jc w:val="center"/>
            </w:pPr>
            <w:r>
              <w:rPr>
                <w:rStyle w:val="CharStyle35"/>
              </w:rPr>
              <w:t>1.91</w:t>
            </w:r>
          </w:p>
        </w:tc>
      </w:tr>
      <w:tr w:rsidR="00026470" w14:paraId="6228335F" w14:textId="77777777">
        <w:trPr>
          <w:trHeight w:hRule="exact" w:val="494"/>
          <w:jc w:val="center"/>
        </w:trPr>
        <w:tc>
          <w:tcPr>
            <w:tcW w:w="2760" w:type="dxa"/>
            <w:tcBorders>
              <w:bottom w:val="single" w:sz="4" w:space="0" w:color="auto"/>
            </w:tcBorders>
            <w:vAlign w:val="center"/>
          </w:tcPr>
          <w:p w14:paraId="1BA13CBB" w14:textId="77777777" w:rsidR="00026470" w:rsidRDefault="00000000">
            <w:pPr>
              <w:pStyle w:val="Style34"/>
              <w:spacing w:line="240" w:lineRule="auto"/>
              <w:ind w:firstLine="140"/>
            </w:pPr>
            <w:r>
              <w:rPr>
                <w:rStyle w:val="CharStyle35"/>
              </w:rPr>
              <w:t>Engagement Hours</w:t>
            </w:r>
          </w:p>
        </w:tc>
        <w:tc>
          <w:tcPr>
            <w:tcW w:w="2136" w:type="dxa"/>
            <w:tcBorders>
              <w:bottom w:val="single" w:sz="4" w:space="0" w:color="auto"/>
            </w:tcBorders>
            <w:vAlign w:val="center"/>
          </w:tcPr>
          <w:p w14:paraId="13A38603" w14:textId="77777777" w:rsidR="00026470" w:rsidRDefault="00000000">
            <w:pPr>
              <w:pStyle w:val="Style34"/>
              <w:spacing w:line="240" w:lineRule="auto"/>
              <w:ind w:left="1020"/>
            </w:pPr>
            <w:r>
              <w:rPr>
                <w:rStyle w:val="CharStyle35"/>
              </w:rPr>
              <w:t>3.40</w:t>
            </w:r>
          </w:p>
        </w:tc>
        <w:tc>
          <w:tcPr>
            <w:tcW w:w="1925" w:type="dxa"/>
            <w:tcBorders>
              <w:bottom w:val="single" w:sz="4" w:space="0" w:color="auto"/>
            </w:tcBorders>
            <w:vAlign w:val="center"/>
          </w:tcPr>
          <w:p w14:paraId="0358DDC9" w14:textId="77777777" w:rsidR="00026470" w:rsidRDefault="00000000">
            <w:pPr>
              <w:pStyle w:val="Style34"/>
              <w:spacing w:line="240" w:lineRule="auto"/>
              <w:ind w:firstLine="620"/>
            </w:pPr>
            <w:r>
              <w:rPr>
                <w:rStyle w:val="CharStyle35"/>
              </w:rPr>
              <w:t>14.88</w:t>
            </w:r>
          </w:p>
        </w:tc>
        <w:tc>
          <w:tcPr>
            <w:tcW w:w="1714" w:type="dxa"/>
            <w:tcBorders>
              <w:bottom w:val="single" w:sz="4" w:space="0" w:color="auto"/>
            </w:tcBorders>
            <w:vAlign w:val="center"/>
          </w:tcPr>
          <w:p w14:paraId="03412072" w14:textId="77777777" w:rsidR="00026470" w:rsidRDefault="00000000">
            <w:pPr>
              <w:pStyle w:val="Style34"/>
              <w:spacing w:line="240" w:lineRule="auto"/>
              <w:ind w:firstLine="560"/>
            </w:pPr>
            <w:r>
              <w:rPr>
                <w:rStyle w:val="CharStyle35"/>
              </w:rPr>
              <w:t>9.93</w:t>
            </w:r>
          </w:p>
        </w:tc>
        <w:tc>
          <w:tcPr>
            <w:tcW w:w="1800" w:type="dxa"/>
            <w:tcBorders>
              <w:bottom w:val="single" w:sz="4" w:space="0" w:color="auto"/>
            </w:tcBorders>
            <w:vAlign w:val="center"/>
          </w:tcPr>
          <w:p w14:paraId="74866045" w14:textId="77777777" w:rsidR="00026470" w:rsidRDefault="00000000">
            <w:pPr>
              <w:pStyle w:val="Style34"/>
              <w:spacing w:line="240" w:lineRule="auto"/>
              <w:jc w:val="center"/>
            </w:pPr>
            <w:r>
              <w:rPr>
                <w:rStyle w:val="CharStyle35"/>
              </w:rPr>
              <w:t>2.09</w:t>
            </w:r>
          </w:p>
        </w:tc>
      </w:tr>
    </w:tbl>
    <w:p w14:paraId="3B47C177" w14:textId="77777777" w:rsidR="00026470" w:rsidRDefault="00000000">
      <w:pPr>
        <w:pStyle w:val="Style31"/>
        <w:spacing w:line="360" w:lineRule="auto"/>
        <w:ind w:left="5"/>
        <w:sectPr w:rsidR="00026470">
          <w:headerReference w:type="even" r:id="rId20"/>
          <w:headerReference w:type="default" r:id="rId21"/>
          <w:headerReference w:type="first" r:id="rId22"/>
          <w:footnotePr>
            <w:numStart w:val="2"/>
          </w:footnotePr>
          <w:pgSz w:w="12240" w:h="16834"/>
          <w:pgMar w:top="2124" w:right="994" w:bottom="1548" w:left="912" w:header="0" w:footer="3" w:gutter="0"/>
          <w:cols w:space="720"/>
          <w:noEndnote/>
          <w:titlePg/>
          <w:docGrid w:linePitch="360"/>
          <w15:footnoteColumns w:val="1"/>
        </w:sectPr>
      </w:pPr>
      <w:r>
        <w:rPr>
          <w:rStyle w:val="CharStyle32"/>
          <w:i/>
          <w:iCs/>
        </w:rPr>
        <w:t>Note</w:t>
      </w:r>
      <w:r>
        <w:rPr>
          <w:rStyle w:val="CharStyle32"/>
        </w:rPr>
        <w:t>. Students responded to 4 Attitudes Toward Community Engagement items using a Likert response scale ranging from 1 (</w:t>
      </w:r>
      <w:r>
        <w:rPr>
          <w:rStyle w:val="CharStyle32"/>
          <w:i/>
          <w:iCs/>
        </w:rPr>
        <w:t>Strongly Disagree</w:t>
      </w:r>
      <w:r>
        <w:rPr>
          <w:rStyle w:val="CharStyle32"/>
        </w:rPr>
        <w:t>) to 5 (</w:t>
      </w:r>
      <w:r>
        <w:rPr>
          <w:rStyle w:val="CharStyle32"/>
          <w:i/>
          <w:iCs/>
        </w:rPr>
        <w:t>Strongly Agree</w:t>
      </w:r>
      <w:r>
        <w:rPr>
          <w:rStyle w:val="CharStyle32"/>
        </w:rPr>
        <w:t>). Thus, attitude scores can range from 4 to 20 with higher scores indicating more favorable attitudes toward community engagement.</w:t>
      </w:r>
    </w:p>
    <w:p w14:paraId="31B451B7" w14:textId="4DCE2D76" w:rsidR="00541558" w:rsidRDefault="00541558">
      <w:pPr>
        <w:pStyle w:val="Style5"/>
        <w:spacing w:line="276" w:lineRule="auto"/>
        <w:rPr>
          <w:rStyle w:val="CharStyle6"/>
          <w:i/>
          <w:iCs/>
        </w:rPr>
      </w:pPr>
      <w:r w:rsidRPr="00541558">
        <w:rPr>
          <w:rStyle w:val="CharStyle6"/>
          <w:i/>
          <w:iCs/>
          <w:noProof/>
        </w:rPr>
        <w:lastRenderedPageBreak/>
        <w:drawing>
          <wp:inline distT="0" distB="0" distL="0" distR="0" wp14:anchorId="79B2E992" wp14:editId="5FB780D8">
            <wp:extent cx="6001588" cy="4439270"/>
            <wp:effectExtent l="0" t="0" r="0" b="0"/>
            <wp:docPr id="400967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67309" name=""/>
                    <pic:cNvPicPr/>
                  </pic:nvPicPr>
                  <pic:blipFill>
                    <a:blip r:embed="rId23"/>
                    <a:stretch>
                      <a:fillRect/>
                    </a:stretch>
                  </pic:blipFill>
                  <pic:spPr>
                    <a:xfrm>
                      <a:off x="0" y="0"/>
                      <a:ext cx="6001588" cy="4439270"/>
                    </a:xfrm>
                    <a:prstGeom prst="rect">
                      <a:avLst/>
                    </a:prstGeom>
                  </pic:spPr>
                </pic:pic>
              </a:graphicData>
            </a:graphic>
          </wp:inline>
        </w:drawing>
      </w:r>
    </w:p>
    <w:p w14:paraId="67FF00A8" w14:textId="640BBF3C" w:rsidR="00026470" w:rsidRDefault="00000000">
      <w:pPr>
        <w:pStyle w:val="Style5"/>
        <w:spacing w:line="276" w:lineRule="auto"/>
      </w:pPr>
      <w:r>
        <w:rPr>
          <w:rStyle w:val="CharStyle6"/>
          <w:i/>
          <w:iCs/>
        </w:rPr>
        <w:t>Figure 6</w:t>
      </w:r>
      <w:r>
        <w:rPr>
          <w:rStyle w:val="CharStyle6"/>
        </w:rPr>
        <w:t>. Plot of hours of community engagement by attitudes toward community engagement scores. Notice the positive linear relation between hours of engagement and attitude scores (</w:t>
      </w:r>
      <w:r>
        <w:rPr>
          <w:rStyle w:val="CharStyle6"/>
          <w:i/>
          <w:iCs/>
        </w:rPr>
        <w:t>r</w:t>
      </w:r>
      <w:r>
        <w:rPr>
          <w:rStyle w:val="CharStyle6"/>
        </w:rPr>
        <w:t xml:space="preserve"> = .61). The positive relation indicates that as attitudes toward community engagement scores increase, hours of community engagement tend to increase (and vice versa).</w:t>
      </w:r>
    </w:p>
    <w:p w14:paraId="3CC927EA" w14:textId="77777777" w:rsidR="00026470" w:rsidRDefault="00000000">
      <w:pPr>
        <w:pStyle w:val="Style21"/>
        <w:keepNext/>
        <w:keepLines/>
        <w:spacing w:after="0"/>
        <w:jc w:val="left"/>
      </w:pPr>
      <w:bookmarkStart w:id="20" w:name="bookmark47"/>
      <w:bookmarkStart w:id="21" w:name="bookmark46"/>
      <w:r>
        <w:rPr>
          <w:rStyle w:val="CharStyle22"/>
          <w:b/>
          <w:bCs/>
        </w:rPr>
        <w:t>Regression</w:t>
      </w:r>
      <w:bookmarkEnd w:id="20"/>
      <w:bookmarkEnd w:id="21"/>
    </w:p>
    <w:p w14:paraId="0C0D11A8" w14:textId="77777777" w:rsidR="00026470" w:rsidRDefault="00000000">
      <w:pPr>
        <w:pStyle w:val="Style5"/>
        <w:ind w:left="700" w:firstLine="40"/>
        <w:jc w:val="both"/>
      </w:pPr>
      <w:r>
        <w:rPr>
          <w:rStyle w:val="CharStyle6"/>
          <w:b/>
          <w:bCs/>
        </w:rPr>
        <w:t xml:space="preserve">Multiple Regression. </w:t>
      </w:r>
      <w:r>
        <w:rPr>
          <w:rStyle w:val="CharStyle6"/>
        </w:rPr>
        <w:t>A statistical test generally used to evaluate the relation between one or more independent variables (categorical or continuous) and a continuous dependent variable.</w:t>
      </w:r>
    </w:p>
    <w:p w14:paraId="6C6AFEBE" w14:textId="77777777" w:rsidR="00026470" w:rsidRDefault="00000000">
      <w:pPr>
        <w:pStyle w:val="Style5"/>
        <w:spacing w:line="276" w:lineRule="auto"/>
        <w:ind w:left="1460" w:hanging="360"/>
        <w:jc w:val="both"/>
      </w:pPr>
      <w:r>
        <w:rPr>
          <w:rStyle w:val="CharStyle6"/>
          <w:rFonts w:ascii="Courier New" w:eastAsia="Courier New" w:hAnsi="Courier New" w:cs="Courier New"/>
        </w:rPr>
        <w:t xml:space="preserve">o </w:t>
      </w:r>
      <w:r>
        <w:rPr>
          <w:rStyle w:val="CharStyle6"/>
        </w:rPr>
        <w:t>Example Write-Up: A multiple regression analysis was conducted to examine if hours of community engagement activities could be predicted by attitudes toward community engagement scores and if that relation is moderated by students’ grade point average (GPA). Examination of the bivariate scatterplots (see Figures 6, 7, and 8) and Pearson product-moment correlations (see Table 10) allows us to foreshadow the results of the multiple regression analysis. As expected, the relation between hours of engagement and attitudes toward community engagement was positive, linear, and statistically significant. The relations between GPA and hours of engagement and between GPA and attitudes toward community engagement were nonsignificant.</w:t>
      </w:r>
    </w:p>
    <w:p w14:paraId="5FBBBF60" w14:textId="77777777" w:rsidR="00026470" w:rsidRDefault="00000000">
      <w:pPr>
        <w:pStyle w:val="Style5"/>
        <w:spacing w:after="320" w:line="276" w:lineRule="auto"/>
        <w:ind w:left="1460" w:firstLine="360"/>
      </w:pPr>
      <w:r>
        <w:rPr>
          <w:rStyle w:val="CharStyle6"/>
        </w:rPr>
        <w:t xml:space="preserve">Attitudes toward community engagement, GPA, and their interaction accounted for a statistically and practically significant portion of variance in hours of community </w:t>
      </w:r>
      <w:r>
        <w:rPr>
          <w:rStyle w:val="CharStyle6"/>
        </w:rPr>
        <w:lastRenderedPageBreak/>
        <w:t xml:space="preserve">engagement, </w:t>
      </w:r>
      <w:r>
        <w:rPr>
          <w:rStyle w:val="CharStyle6"/>
          <w:i/>
          <w:iCs/>
        </w:rPr>
        <w:t>R</w:t>
      </w:r>
      <w:r>
        <w:rPr>
          <w:rStyle w:val="CharStyle6"/>
          <w:vertAlign w:val="superscript"/>
        </w:rPr>
        <w:t>2</w:t>
      </w:r>
      <w:r>
        <w:rPr>
          <w:rStyle w:val="CharStyle6"/>
        </w:rPr>
        <w:t xml:space="preserve"> = .42, </w:t>
      </w:r>
      <w:r>
        <w:rPr>
          <w:rStyle w:val="CharStyle6"/>
          <w:i/>
          <w:iCs/>
        </w:rPr>
        <w:t>F</w:t>
      </w:r>
      <w:r>
        <w:rPr>
          <w:rStyle w:val="CharStyle6"/>
        </w:rPr>
        <w:t xml:space="preserve">(3, 96) = 22.90, </w:t>
      </w:r>
      <w:r>
        <w:rPr>
          <w:rStyle w:val="CharStyle6"/>
          <w:i/>
          <w:iCs/>
        </w:rPr>
        <w:t>p</w:t>
      </w:r>
      <w:r>
        <w:rPr>
          <w:rStyle w:val="CharStyle6"/>
        </w:rPr>
        <w:t xml:space="preserve"> &lt; .001 (see Figure 9). The interaction between attitudes and GPA was not statistically significant, </w:t>
      </w:r>
      <w:r>
        <w:rPr>
          <w:rStyle w:val="CharStyle6"/>
          <w:i/>
          <w:iCs/>
        </w:rPr>
        <w:t>b</w:t>
      </w:r>
      <w:r>
        <w:rPr>
          <w:rStyle w:val="CharStyle6"/>
        </w:rPr>
        <w:t xml:space="preserve"> = -0.06, 95% CI [-0.37, 0.24], </w:t>
      </w:r>
      <w:r>
        <w:rPr>
          <w:rStyle w:val="CharStyle6"/>
          <w:i/>
          <w:iCs/>
        </w:rPr>
        <w:t>p</w:t>
      </w:r>
      <w:r>
        <w:rPr>
          <w:rStyle w:val="CharStyle6"/>
        </w:rPr>
        <w:t xml:space="preserve"> = .69, </w:t>
      </w:r>
      <w:r>
        <w:rPr>
          <w:rStyle w:val="CharStyle6"/>
          <w:i/>
          <w:iCs/>
        </w:rPr>
        <w:t>sr</w:t>
      </w:r>
      <w:r>
        <w:rPr>
          <w:rStyle w:val="CharStyle6"/>
          <w:vertAlign w:val="superscript"/>
        </w:rPr>
        <w:t>2</w:t>
      </w:r>
      <w:r>
        <w:rPr>
          <w:rStyle w:val="CharStyle6"/>
        </w:rPr>
        <w:t xml:space="preserve"> &lt; .01 (see Table 11). Thus, the relation between attitudes toward community engagement and hours of engagement does not depend on student GPA. As hypothesized, attitudes toward community engagement was the strongest and only statistically significant predictor, </w:t>
      </w:r>
      <w:r>
        <w:rPr>
          <w:rStyle w:val="CharStyle6"/>
          <w:i/>
          <w:iCs/>
        </w:rPr>
        <w:t>b</w:t>
      </w:r>
      <w:r>
        <w:rPr>
          <w:rStyle w:val="CharStyle6"/>
        </w:rPr>
        <w:t xml:space="preserve"> = 0.86, 95% CI [0.03, 1.68], </w:t>
      </w:r>
      <w:r>
        <w:rPr>
          <w:rStyle w:val="CharStyle6"/>
          <w:i/>
          <w:iCs/>
        </w:rPr>
        <w:t>p</w:t>
      </w:r>
      <w:r>
        <w:rPr>
          <w:rStyle w:val="CharStyle6"/>
        </w:rPr>
        <w:t xml:space="preserve"> = .04, </w:t>
      </w:r>
      <w:r>
        <w:rPr>
          <w:rStyle w:val="CharStyle6"/>
          <w:i/>
          <w:iCs/>
        </w:rPr>
        <w:t>sr</w:t>
      </w:r>
      <w:r>
        <w:rPr>
          <w:rStyle w:val="CharStyle6"/>
          <w:vertAlign w:val="superscript"/>
        </w:rPr>
        <w:t>2</w:t>
      </w:r>
      <w:r>
        <w:rPr>
          <w:rStyle w:val="CharStyle6"/>
        </w:rPr>
        <w:t xml:space="preserve">= .03, explaining about 3% of the variance in hours of community engagement after controlling for GPA. The </w:t>
      </w:r>
      <w:r>
        <w:rPr>
          <w:rStyle w:val="CharStyle6"/>
          <w:i/>
          <w:iCs/>
        </w:rPr>
        <w:t>b</w:t>
      </w:r>
      <w:r>
        <w:rPr>
          <w:rStyle w:val="CharStyle6"/>
        </w:rPr>
        <w:t xml:space="preserve"> coefficient can be interpreted as for every unit increase in attitudes toward community engagement, community engagement increases by 0.86 hours, after controlling for GPA. GPA was not a statistically significant predictor of hours of engagement, </w:t>
      </w:r>
      <w:r>
        <w:rPr>
          <w:rStyle w:val="CharStyle6"/>
          <w:i/>
          <w:iCs/>
        </w:rPr>
        <w:t>b</w:t>
      </w:r>
      <w:r>
        <w:rPr>
          <w:rStyle w:val="CharStyle6"/>
        </w:rPr>
        <w:t xml:space="preserve"> = 1.47, 95% CI [-2.42, 5.36], </w:t>
      </w:r>
      <w:r>
        <w:rPr>
          <w:rStyle w:val="CharStyle6"/>
          <w:i/>
          <w:iCs/>
        </w:rPr>
        <w:t>sr</w:t>
      </w:r>
      <w:r>
        <w:rPr>
          <w:rStyle w:val="CharStyle6"/>
          <w:vertAlign w:val="superscript"/>
        </w:rPr>
        <w:t>2</w:t>
      </w:r>
      <w:r>
        <w:rPr>
          <w:rStyle w:val="CharStyle6"/>
        </w:rPr>
        <w:t xml:space="preserve"> &lt; .01.</w:t>
      </w:r>
    </w:p>
    <w:p w14:paraId="40A9A58F" w14:textId="77777777" w:rsidR="00026470" w:rsidRDefault="00000000">
      <w:pPr>
        <w:pStyle w:val="Style31"/>
        <w:spacing w:after="120" w:line="240" w:lineRule="auto"/>
        <w:ind w:left="106"/>
      </w:pPr>
      <w:r>
        <w:rPr>
          <w:rStyle w:val="CharStyle32"/>
        </w:rPr>
        <w:t>Table 10</w:t>
      </w:r>
    </w:p>
    <w:p w14:paraId="47413711" w14:textId="77777777" w:rsidR="00026470" w:rsidRDefault="00000000">
      <w:pPr>
        <w:pStyle w:val="Style31"/>
        <w:spacing w:after="120" w:line="240" w:lineRule="auto"/>
        <w:ind w:left="106"/>
      </w:pPr>
      <w:r>
        <w:rPr>
          <w:rStyle w:val="CharStyle32"/>
          <w:i/>
          <w:iCs/>
        </w:rPr>
        <w:t>Correlations, Means, and Standard Deviations for Hours of Engagement, Grade Point Average, and</w:t>
      </w:r>
    </w:p>
    <w:p w14:paraId="2BEA5208" w14:textId="77777777" w:rsidR="00026470" w:rsidRDefault="00000000">
      <w:pPr>
        <w:pStyle w:val="Style31"/>
        <w:spacing w:after="120" w:line="240" w:lineRule="auto"/>
        <w:ind w:left="106"/>
      </w:pPr>
      <w:r>
        <w:rPr>
          <w:rStyle w:val="CharStyle32"/>
          <w:i/>
          <w:iCs/>
        </w:rPr>
        <w:t>Attitudes Toward Community Engagement Scores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9"/>
        <w:gridCol w:w="1598"/>
        <w:gridCol w:w="1378"/>
        <w:gridCol w:w="1752"/>
        <w:gridCol w:w="2030"/>
        <w:gridCol w:w="1032"/>
      </w:tblGrid>
      <w:tr w:rsidR="00026470" w14:paraId="1C8DDD2B" w14:textId="77777777">
        <w:trPr>
          <w:trHeight w:hRule="exact" w:val="427"/>
          <w:jc w:val="center"/>
        </w:trPr>
        <w:tc>
          <w:tcPr>
            <w:tcW w:w="2179" w:type="dxa"/>
            <w:vMerge w:val="restart"/>
            <w:tcBorders>
              <w:top w:val="single" w:sz="4" w:space="0" w:color="auto"/>
            </w:tcBorders>
            <w:vAlign w:val="center"/>
          </w:tcPr>
          <w:p w14:paraId="5759C1FD" w14:textId="77777777" w:rsidR="00026470" w:rsidRDefault="00000000">
            <w:pPr>
              <w:pStyle w:val="Style34"/>
              <w:spacing w:line="240" w:lineRule="auto"/>
              <w:jc w:val="center"/>
            </w:pPr>
            <w:r>
              <w:rPr>
                <w:rStyle w:val="CharStyle35"/>
              </w:rPr>
              <w:t>Variable</w:t>
            </w:r>
          </w:p>
        </w:tc>
        <w:tc>
          <w:tcPr>
            <w:tcW w:w="4728" w:type="dxa"/>
            <w:gridSpan w:val="3"/>
            <w:tcBorders>
              <w:top w:val="single" w:sz="4" w:space="0" w:color="auto"/>
            </w:tcBorders>
          </w:tcPr>
          <w:p w14:paraId="2973F2E2" w14:textId="77777777" w:rsidR="00026470" w:rsidRDefault="00000000">
            <w:pPr>
              <w:pStyle w:val="Style34"/>
              <w:spacing w:line="240" w:lineRule="auto"/>
              <w:jc w:val="center"/>
            </w:pPr>
            <w:r>
              <w:rPr>
                <w:rStyle w:val="CharStyle35"/>
              </w:rPr>
              <w:t>Variable</w:t>
            </w:r>
          </w:p>
        </w:tc>
        <w:tc>
          <w:tcPr>
            <w:tcW w:w="3062" w:type="dxa"/>
            <w:gridSpan w:val="2"/>
            <w:tcBorders>
              <w:top w:val="single" w:sz="4" w:space="0" w:color="auto"/>
            </w:tcBorders>
          </w:tcPr>
          <w:p w14:paraId="60399820" w14:textId="77777777" w:rsidR="00026470" w:rsidRDefault="00000000">
            <w:pPr>
              <w:pStyle w:val="Style34"/>
              <w:spacing w:line="240" w:lineRule="auto"/>
              <w:jc w:val="center"/>
            </w:pPr>
            <w:r>
              <w:rPr>
                <w:rStyle w:val="CharStyle35"/>
              </w:rPr>
              <w:t>Statistic</w:t>
            </w:r>
          </w:p>
        </w:tc>
      </w:tr>
      <w:tr w:rsidR="00026470" w14:paraId="6E688E48" w14:textId="77777777">
        <w:trPr>
          <w:trHeight w:hRule="exact" w:val="835"/>
          <w:jc w:val="center"/>
        </w:trPr>
        <w:tc>
          <w:tcPr>
            <w:tcW w:w="2179" w:type="dxa"/>
            <w:vMerge/>
            <w:vAlign w:val="center"/>
          </w:tcPr>
          <w:p w14:paraId="096A706C" w14:textId="77777777" w:rsidR="00026470" w:rsidRDefault="00026470"/>
        </w:tc>
        <w:tc>
          <w:tcPr>
            <w:tcW w:w="1598" w:type="dxa"/>
            <w:tcBorders>
              <w:top w:val="single" w:sz="4" w:space="0" w:color="auto"/>
            </w:tcBorders>
          </w:tcPr>
          <w:p w14:paraId="5367A2BE" w14:textId="77777777" w:rsidR="00026470" w:rsidRDefault="00000000">
            <w:pPr>
              <w:pStyle w:val="Style34"/>
              <w:spacing w:after="120" w:line="240" w:lineRule="auto"/>
              <w:jc w:val="center"/>
            </w:pPr>
            <w:r>
              <w:rPr>
                <w:rStyle w:val="CharStyle35"/>
              </w:rPr>
              <w:t>Engagement</w:t>
            </w:r>
          </w:p>
          <w:p w14:paraId="49DB461D" w14:textId="77777777" w:rsidR="00026470" w:rsidRDefault="00000000">
            <w:pPr>
              <w:pStyle w:val="Style34"/>
              <w:spacing w:line="240" w:lineRule="auto"/>
              <w:jc w:val="center"/>
            </w:pPr>
            <w:r>
              <w:rPr>
                <w:rStyle w:val="CharStyle35"/>
              </w:rPr>
              <w:t>Hours</w:t>
            </w:r>
          </w:p>
        </w:tc>
        <w:tc>
          <w:tcPr>
            <w:tcW w:w="1378" w:type="dxa"/>
            <w:tcBorders>
              <w:top w:val="single" w:sz="4" w:space="0" w:color="auto"/>
            </w:tcBorders>
            <w:vAlign w:val="center"/>
          </w:tcPr>
          <w:p w14:paraId="7C1DA05F" w14:textId="77777777" w:rsidR="00026470" w:rsidRDefault="00000000">
            <w:pPr>
              <w:pStyle w:val="Style34"/>
              <w:spacing w:line="240" w:lineRule="auto"/>
              <w:ind w:firstLine="500"/>
            </w:pPr>
            <w:r>
              <w:rPr>
                <w:rStyle w:val="CharStyle35"/>
              </w:rPr>
              <w:t>GPA</w:t>
            </w:r>
          </w:p>
        </w:tc>
        <w:tc>
          <w:tcPr>
            <w:tcW w:w="1752" w:type="dxa"/>
            <w:tcBorders>
              <w:top w:val="single" w:sz="4" w:space="0" w:color="auto"/>
            </w:tcBorders>
          </w:tcPr>
          <w:p w14:paraId="179E548D" w14:textId="77777777" w:rsidR="00026470" w:rsidRDefault="00000000">
            <w:pPr>
              <w:pStyle w:val="Style34"/>
              <w:spacing w:after="120" w:line="240" w:lineRule="auto"/>
              <w:ind w:firstLine="360"/>
            </w:pPr>
            <w:r>
              <w:rPr>
                <w:rStyle w:val="CharStyle35"/>
              </w:rPr>
              <w:t>Attitude</w:t>
            </w:r>
          </w:p>
          <w:p w14:paraId="301E5866" w14:textId="77777777" w:rsidR="00026470" w:rsidRDefault="00000000">
            <w:pPr>
              <w:pStyle w:val="Style34"/>
              <w:spacing w:line="240" w:lineRule="auto"/>
              <w:ind w:firstLine="480"/>
            </w:pPr>
            <w:r>
              <w:rPr>
                <w:rStyle w:val="CharStyle35"/>
              </w:rPr>
              <w:t>Score</w:t>
            </w:r>
          </w:p>
        </w:tc>
        <w:tc>
          <w:tcPr>
            <w:tcW w:w="2030" w:type="dxa"/>
            <w:tcBorders>
              <w:top w:val="single" w:sz="4" w:space="0" w:color="auto"/>
            </w:tcBorders>
            <w:vAlign w:val="center"/>
          </w:tcPr>
          <w:p w14:paraId="17321D38" w14:textId="77777777" w:rsidR="00026470" w:rsidRDefault="00000000">
            <w:pPr>
              <w:pStyle w:val="Style34"/>
              <w:spacing w:line="240" w:lineRule="auto"/>
              <w:ind w:firstLine="580"/>
            </w:pPr>
            <w:r>
              <w:rPr>
                <w:rStyle w:val="CharStyle35"/>
              </w:rPr>
              <w:t>Mean</w:t>
            </w:r>
          </w:p>
        </w:tc>
        <w:tc>
          <w:tcPr>
            <w:tcW w:w="1032" w:type="dxa"/>
            <w:tcBorders>
              <w:top w:val="single" w:sz="4" w:space="0" w:color="auto"/>
            </w:tcBorders>
            <w:vAlign w:val="center"/>
          </w:tcPr>
          <w:p w14:paraId="7897B0DA" w14:textId="77777777" w:rsidR="00026470" w:rsidRDefault="00000000">
            <w:pPr>
              <w:pStyle w:val="Style34"/>
              <w:spacing w:line="240" w:lineRule="auto"/>
            </w:pPr>
            <w:r>
              <w:rPr>
                <w:rStyle w:val="CharStyle35"/>
                <w:i/>
                <w:iCs/>
              </w:rPr>
              <w:t>SD</w:t>
            </w:r>
          </w:p>
        </w:tc>
      </w:tr>
      <w:tr w:rsidR="00026470" w14:paraId="32287436" w14:textId="77777777">
        <w:trPr>
          <w:trHeight w:hRule="exact" w:val="355"/>
          <w:jc w:val="center"/>
        </w:trPr>
        <w:tc>
          <w:tcPr>
            <w:tcW w:w="2179" w:type="dxa"/>
            <w:tcBorders>
              <w:top w:val="single" w:sz="4" w:space="0" w:color="auto"/>
            </w:tcBorders>
            <w:vAlign w:val="center"/>
          </w:tcPr>
          <w:p w14:paraId="3C27605C" w14:textId="77777777" w:rsidR="00026470" w:rsidRDefault="00000000">
            <w:pPr>
              <w:pStyle w:val="Style34"/>
              <w:spacing w:line="240" w:lineRule="auto"/>
            </w:pPr>
            <w:r>
              <w:rPr>
                <w:rStyle w:val="CharStyle35"/>
              </w:rPr>
              <w:t>Engagement Hours</w:t>
            </w:r>
          </w:p>
        </w:tc>
        <w:tc>
          <w:tcPr>
            <w:tcW w:w="1598" w:type="dxa"/>
            <w:tcBorders>
              <w:top w:val="single" w:sz="4" w:space="0" w:color="auto"/>
            </w:tcBorders>
            <w:vAlign w:val="center"/>
          </w:tcPr>
          <w:p w14:paraId="4DA87B2B" w14:textId="77777777" w:rsidR="00026470" w:rsidRDefault="00000000">
            <w:pPr>
              <w:pStyle w:val="Style34"/>
              <w:spacing w:line="240" w:lineRule="auto"/>
              <w:jc w:val="center"/>
            </w:pPr>
            <w:r>
              <w:rPr>
                <w:rStyle w:val="CharStyle35"/>
              </w:rPr>
              <w:t>--</w:t>
            </w:r>
          </w:p>
        </w:tc>
        <w:tc>
          <w:tcPr>
            <w:tcW w:w="1378" w:type="dxa"/>
            <w:tcBorders>
              <w:top w:val="single" w:sz="4" w:space="0" w:color="auto"/>
            </w:tcBorders>
          </w:tcPr>
          <w:p w14:paraId="538A00FA" w14:textId="77777777" w:rsidR="00026470" w:rsidRDefault="00026470">
            <w:pPr>
              <w:rPr>
                <w:sz w:val="10"/>
                <w:szCs w:val="10"/>
              </w:rPr>
            </w:pPr>
          </w:p>
        </w:tc>
        <w:tc>
          <w:tcPr>
            <w:tcW w:w="1752" w:type="dxa"/>
            <w:tcBorders>
              <w:top w:val="single" w:sz="4" w:space="0" w:color="auto"/>
            </w:tcBorders>
          </w:tcPr>
          <w:p w14:paraId="70546749" w14:textId="77777777" w:rsidR="00026470" w:rsidRDefault="00026470">
            <w:pPr>
              <w:rPr>
                <w:sz w:val="10"/>
                <w:szCs w:val="10"/>
              </w:rPr>
            </w:pPr>
          </w:p>
        </w:tc>
        <w:tc>
          <w:tcPr>
            <w:tcW w:w="2030" w:type="dxa"/>
            <w:tcBorders>
              <w:top w:val="single" w:sz="4" w:space="0" w:color="auto"/>
            </w:tcBorders>
            <w:vAlign w:val="center"/>
          </w:tcPr>
          <w:p w14:paraId="710B4E02" w14:textId="77777777" w:rsidR="00026470" w:rsidRDefault="00000000">
            <w:pPr>
              <w:pStyle w:val="Style34"/>
              <w:spacing w:line="240" w:lineRule="auto"/>
              <w:ind w:firstLine="720"/>
            </w:pPr>
            <w:r>
              <w:rPr>
                <w:rStyle w:val="CharStyle35"/>
              </w:rPr>
              <w:t>9.93</w:t>
            </w:r>
          </w:p>
        </w:tc>
        <w:tc>
          <w:tcPr>
            <w:tcW w:w="1032" w:type="dxa"/>
            <w:tcBorders>
              <w:top w:val="single" w:sz="4" w:space="0" w:color="auto"/>
            </w:tcBorders>
            <w:vAlign w:val="center"/>
          </w:tcPr>
          <w:p w14:paraId="59BC918B" w14:textId="77777777" w:rsidR="00026470" w:rsidRDefault="00000000">
            <w:pPr>
              <w:pStyle w:val="Style34"/>
              <w:spacing w:line="240" w:lineRule="auto"/>
            </w:pPr>
            <w:r>
              <w:rPr>
                <w:rStyle w:val="CharStyle35"/>
              </w:rPr>
              <w:t>2.09</w:t>
            </w:r>
          </w:p>
        </w:tc>
      </w:tr>
      <w:tr w:rsidR="00026470" w14:paraId="2309E1D3" w14:textId="77777777">
        <w:trPr>
          <w:trHeight w:hRule="exact" w:val="403"/>
          <w:jc w:val="center"/>
        </w:trPr>
        <w:tc>
          <w:tcPr>
            <w:tcW w:w="2179" w:type="dxa"/>
            <w:vAlign w:val="center"/>
          </w:tcPr>
          <w:p w14:paraId="54FF18FA" w14:textId="77777777" w:rsidR="00026470" w:rsidRDefault="00000000">
            <w:pPr>
              <w:pStyle w:val="Style34"/>
              <w:spacing w:line="240" w:lineRule="auto"/>
            </w:pPr>
            <w:r>
              <w:rPr>
                <w:rStyle w:val="CharStyle35"/>
              </w:rPr>
              <w:t>GPA</w:t>
            </w:r>
          </w:p>
        </w:tc>
        <w:tc>
          <w:tcPr>
            <w:tcW w:w="1598" w:type="dxa"/>
            <w:vAlign w:val="center"/>
          </w:tcPr>
          <w:p w14:paraId="596E1519" w14:textId="77777777" w:rsidR="00026470" w:rsidRDefault="00000000">
            <w:pPr>
              <w:pStyle w:val="Style34"/>
              <w:spacing w:line="240" w:lineRule="auto"/>
              <w:ind w:firstLine="500"/>
            </w:pPr>
            <w:r>
              <w:rPr>
                <w:rStyle w:val="CharStyle35"/>
              </w:rPr>
              <w:t>.14</w:t>
            </w:r>
          </w:p>
        </w:tc>
        <w:tc>
          <w:tcPr>
            <w:tcW w:w="1378" w:type="dxa"/>
            <w:vAlign w:val="center"/>
          </w:tcPr>
          <w:p w14:paraId="6F2C3799" w14:textId="77777777" w:rsidR="00026470" w:rsidRDefault="00000000">
            <w:pPr>
              <w:pStyle w:val="Style34"/>
              <w:spacing w:line="240" w:lineRule="auto"/>
              <w:ind w:firstLine="660"/>
            </w:pPr>
            <w:r>
              <w:rPr>
                <w:rStyle w:val="CharStyle35"/>
              </w:rPr>
              <w:t>--</w:t>
            </w:r>
          </w:p>
        </w:tc>
        <w:tc>
          <w:tcPr>
            <w:tcW w:w="1752" w:type="dxa"/>
          </w:tcPr>
          <w:p w14:paraId="0E5DC86B" w14:textId="77777777" w:rsidR="00026470" w:rsidRDefault="00026470">
            <w:pPr>
              <w:rPr>
                <w:sz w:val="10"/>
                <w:szCs w:val="10"/>
              </w:rPr>
            </w:pPr>
          </w:p>
        </w:tc>
        <w:tc>
          <w:tcPr>
            <w:tcW w:w="2030" w:type="dxa"/>
            <w:vAlign w:val="center"/>
          </w:tcPr>
          <w:p w14:paraId="3EDE70A3" w14:textId="77777777" w:rsidR="00026470" w:rsidRDefault="00000000">
            <w:pPr>
              <w:pStyle w:val="Style34"/>
              <w:spacing w:line="240" w:lineRule="auto"/>
              <w:ind w:firstLine="720"/>
            </w:pPr>
            <w:r>
              <w:rPr>
                <w:rStyle w:val="CharStyle35"/>
              </w:rPr>
              <w:t>2.60</w:t>
            </w:r>
          </w:p>
        </w:tc>
        <w:tc>
          <w:tcPr>
            <w:tcW w:w="1032" w:type="dxa"/>
            <w:vAlign w:val="center"/>
          </w:tcPr>
          <w:p w14:paraId="7693E6CB" w14:textId="77777777" w:rsidR="00026470" w:rsidRDefault="00000000">
            <w:pPr>
              <w:pStyle w:val="Style34"/>
              <w:spacing w:line="240" w:lineRule="auto"/>
            </w:pPr>
            <w:r>
              <w:rPr>
                <w:rStyle w:val="CharStyle35"/>
              </w:rPr>
              <w:t>0.62</w:t>
            </w:r>
          </w:p>
        </w:tc>
      </w:tr>
      <w:tr w:rsidR="00026470" w14:paraId="45EBB14B" w14:textId="77777777">
        <w:trPr>
          <w:trHeight w:hRule="exact" w:val="499"/>
          <w:jc w:val="center"/>
        </w:trPr>
        <w:tc>
          <w:tcPr>
            <w:tcW w:w="2179" w:type="dxa"/>
            <w:tcBorders>
              <w:bottom w:val="single" w:sz="4" w:space="0" w:color="auto"/>
            </w:tcBorders>
            <w:vAlign w:val="center"/>
          </w:tcPr>
          <w:p w14:paraId="4D291AAB" w14:textId="77777777" w:rsidR="00026470" w:rsidRDefault="00000000">
            <w:pPr>
              <w:pStyle w:val="Style34"/>
              <w:spacing w:line="240" w:lineRule="auto"/>
            </w:pPr>
            <w:r>
              <w:rPr>
                <w:rStyle w:val="CharStyle35"/>
              </w:rPr>
              <w:t>Attitude Score</w:t>
            </w:r>
          </w:p>
        </w:tc>
        <w:tc>
          <w:tcPr>
            <w:tcW w:w="1598" w:type="dxa"/>
            <w:tcBorders>
              <w:bottom w:val="single" w:sz="4" w:space="0" w:color="auto"/>
            </w:tcBorders>
            <w:vAlign w:val="center"/>
          </w:tcPr>
          <w:p w14:paraId="3CF0E2BF" w14:textId="77777777" w:rsidR="00026470" w:rsidRDefault="00000000">
            <w:pPr>
              <w:pStyle w:val="Style34"/>
              <w:spacing w:line="240" w:lineRule="auto"/>
              <w:ind w:firstLine="500"/>
            </w:pPr>
            <w:r>
              <w:rPr>
                <w:rStyle w:val="CharStyle35"/>
              </w:rPr>
              <w:t>.61*</w:t>
            </w:r>
          </w:p>
        </w:tc>
        <w:tc>
          <w:tcPr>
            <w:tcW w:w="1378" w:type="dxa"/>
            <w:tcBorders>
              <w:bottom w:val="single" w:sz="4" w:space="0" w:color="auto"/>
            </w:tcBorders>
            <w:vAlign w:val="center"/>
          </w:tcPr>
          <w:p w14:paraId="00377DF3" w14:textId="77777777" w:rsidR="00026470" w:rsidRDefault="00000000">
            <w:pPr>
              <w:pStyle w:val="Style34"/>
              <w:spacing w:line="240" w:lineRule="auto"/>
              <w:ind w:firstLine="500"/>
            </w:pPr>
            <w:r>
              <w:rPr>
                <w:rStyle w:val="CharStyle35"/>
              </w:rPr>
              <w:t>-.10</w:t>
            </w:r>
          </w:p>
        </w:tc>
        <w:tc>
          <w:tcPr>
            <w:tcW w:w="1752" w:type="dxa"/>
            <w:tcBorders>
              <w:bottom w:val="single" w:sz="4" w:space="0" w:color="auto"/>
            </w:tcBorders>
            <w:vAlign w:val="center"/>
          </w:tcPr>
          <w:p w14:paraId="6BE78E78" w14:textId="77777777" w:rsidR="00026470" w:rsidRDefault="00000000">
            <w:pPr>
              <w:pStyle w:val="Style34"/>
              <w:spacing w:line="240" w:lineRule="auto"/>
              <w:ind w:firstLine="680"/>
            </w:pPr>
            <w:r>
              <w:rPr>
                <w:rStyle w:val="CharStyle35"/>
              </w:rPr>
              <w:t>--</w:t>
            </w:r>
          </w:p>
        </w:tc>
        <w:tc>
          <w:tcPr>
            <w:tcW w:w="2030" w:type="dxa"/>
            <w:tcBorders>
              <w:bottom w:val="single" w:sz="4" w:space="0" w:color="auto"/>
            </w:tcBorders>
            <w:vAlign w:val="center"/>
          </w:tcPr>
          <w:p w14:paraId="2D517E78" w14:textId="77777777" w:rsidR="00026470" w:rsidRDefault="00000000">
            <w:pPr>
              <w:pStyle w:val="Style34"/>
              <w:spacing w:line="240" w:lineRule="auto"/>
              <w:ind w:firstLine="580"/>
            </w:pPr>
            <w:r>
              <w:rPr>
                <w:rStyle w:val="CharStyle35"/>
              </w:rPr>
              <w:t>12.72</w:t>
            </w:r>
          </w:p>
        </w:tc>
        <w:tc>
          <w:tcPr>
            <w:tcW w:w="1032" w:type="dxa"/>
            <w:tcBorders>
              <w:bottom w:val="single" w:sz="4" w:space="0" w:color="auto"/>
            </w:tcBorders>
            <w:vAlign w:val="center"/>
          </w:tcPr>
          <w:p w14:paraId="2A6D809C" w14:textId="77777777" w:rsidR="00026470" w:rsidRDefault="00000000">
            <w:pPr>
              <w:pStyle w:val="Style34"/>
              <w:spacing w:line="240" w:lineRule="auto"/>
            </w:pPr>
            <w:r>
              <w:rPr>
                <w:rStyle w:val="CharStyle35"/>
              </w:rPr>
              <w:t>1.97</w:t>
            </w:r>
          </w:p>
        </w:tc>
      </w:tr>
    </w:tbl>
    <w:p w14:paraId="7DFD752A" w14:textId="77777777" w:rsidR="00026470" w:rsidRDefault="00000000">
      <w:pPr>
        <w:pStyle w:val="Style31"/>
        <w:spacing w:line="240" w:lineRule="auto"/>
        <w:ind w:left="106"/>
      </w:pPr>
      <w:r>
        <w:rPr>
          <w:rStyle w:val="CharStyle32"/>
          <w:i/>
          <w:iCs/>
        </w:rPr>
        <w:t>Note. *p</w:t>
      </w:r>
      <w:r>
        <w:rPr>
          <w:rStyle w:val="CharStyle32"/>
        </w:rPr>
        <w:t xml:space="preserve"> &lt; .05.</w:t>
      </w:r>
    </w:p>
    <w:p w14:paraId="7F84D42D" w14:textId="77777777" w:rsidR="00026470" w:rsidRDefault="00026470">
      <w:pPr>
        <w:spacing w:after="319" w:line="1" w:lineRule="exact"/>
      </w:pPr>
    </w:p>
    <w:p w14:paraId="25CCAF5F" w14:textId="77777777" w:rsidR="00026470" w:rsidRDefault="00026470">
      <w:pPr>
        <w:spacing w:line="1" w:lineRule="exact"/>
      </w:pPr>
    </w:p>
    <w:p w14:paraId="38708E14" w14:textId="77777777" w:rsidR="00026470" w:rsidRDefault="00000000">
      <w:pPr>
        <w:pStyle w:val="Style31"/>
        <w:spacing w:line="360" w:lineRule="auto"/>
        <w:ind w:left="106"/>
      </w:pPr>
      <w:r>
        <w:rPr>
          <w:rStyle w:val="CharStyle32"/>
        </w:rPr>
        <w:t>Table 11</w:t>
      </w:r>
    </w:p>
    <w:p w14:paraId="51076271" w14:textId="77777777" w:rsidR="00026470" w:rsidRDefault="00000000">
      <w:pPr>
        <w:pStyle w:val="Style31"/>
        <w:spacing w:line="360" w:lineRule="auto"/>
        <w:ind w:left="106"/>
      </w:pPr>
      <w:r>
        <w:rPr>
          <w:rStyle w:val="CharStyle32"/>
          <w:i/>
          <w:iCs/>
        </w:rPr>
        <w:t>Regression Analysis Predicting Grade Point Average from Hours of Community Engagement Hours and Attitudes Toward Community Engagement Scores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1272"/>
        <w:gridCol w:w="974"/>
        <w:gridCol w:w="979"/>
        <w:gridCol w:w="869"/>
        <w:gridCol w:w="1099"/>
        <w:gridCol w:w="1195"/>
        <w:gridCol w:w="1171"/>
      </w:tblGrid>
      <w:tr w:rsidR="00026470" w14:paraId="7985B892" w14:textId="77777777">
        <w:trPr>
          <w:trHeight w:hRule="exact" w:val="427"/>
          <w:jc w:val="center"/>
        </w:trPr>
        <w:tc>
          <w:tcPr>
            <w:tcW w:w="2400" w:type="dxa"/>
            <w:vMerge w:val="restart"/>
            <w:tcBorders>
              <w:top w:val="single" w:sz="4" w:space="0" w:color="auto"/>
            </w:tcBorders>
            <w:vAlign w:val="bottom"/>
          </w:tcPr>
          <w:p w14:paraId="23586657" w14:textId="77777777" w:rsidR="00026470" w:rsidRDefault="00000000">
            <w:pPr>
              <w:pStyle w:val="Style34"/>
              <w:spacing w:line="240" w:lineRule="auto"/>
            </w:pPr>
            <w:r>
              <w:rPr>
                <w:rStyle w:val="CharStyle35"/>
              </w:rPr>
              <w:t>Predictor</w:t>
            </w:r>
          </w:p>
        </w:tc>
        <w:tc>
          <w:tcPr>
            <w:tcW w:w="1272" w:type="dxa"/>
            <w:vMerge w:val="restart"/>
            <w:tcBorders>
              <w:top w:val="single" w:sz="4" w:space="0" w:color="auto"/>
            </w:tcBorders>
            <w:vAlign w:val="bottom"/>
          </w:tcPr>
          <w:p w14:paraId="115AD08E" w14:textId="77777777" w:rsidR="00026470" w:rsidRDefault="00000000">
            <w:pPr>
              <w:pStyle w:val="Style34"/>
              <w:spacing w:line="240" w:lineRule="auto"/>
              <w:ind w:firstLine="660"/>
            </w:pPr>
            <w:r>
              <w:rPr>
                <w:rStyle w:val="CharStyle35"/>
                <w:i/>
                <w:iCs/>
              </w:rPr>
              <w:t>b</w:t>
            </w:r>
          </w:p>
        </w:tc>
        <w:tc>
          <w:tcPr>
            <w:tcW w:w="974" w:type="dxa"/>
            <w:vMerge w:val="restart"/>
            <w:tcBorders>
              <w:top w:val="single" w:sz="4" w:space="0" w:color="auto"/>
            </w:tcBorders>
            <w:vAlign w:val="bottom"/>
          </w:tcPr>
          <w:p w14:paraId="63FF8CDC" w14:textId="77777777" w:rsidR="00026470" w:rsidRDefault="00000000">
            <w:pPr>
              <w:pStyle w:val="Style34"/>
              <w:spacing w:line="240" w:lineRule="auto"/>
              <w:jc w:val="center"/>
            </w:pPr>
            <w:r>
              <w:rPr>
                <w:rStyle w:val="CharStyle35"/>
                <w:i/>
                <w:iCs/>
              </w:rPr>
              <w:t>t</w:t>
            </w:r>
          </w:p>
        </w:tc>
        <w:tc>
          <w:tcPr>
            <w:tcW w:w="979" w:type="dxa"/>
            <w:vMerge w:val="restart"/>
            <w:tcBorders>
              <w:top w:val="single" w:sz="4" w:space="0" w:color="auto"/>
            </w:tcBorders>
            <w:vAlign w:val="bottom"/>
          </w:tcPr>
          <w:p w14:paraId="5DCBB361" w14:textId="77777777" w:rsidR="00026470" w:rsidRDefault="00000000">
            <w:pPr>
              <w:pStyle w:val="Style34"/>
              <w:spacing w:line="240" w:lineRule="auto"/>
              <w:jc w:val="center"/>
            </w:pPr>
            <w:r>
              <w:rPr>
                <w:rStyle w:val="CharStyle35"/>
                <w:i/>
                <w:iCs/>
              </w:rPr>
              <w:t>p</w:t>
            </w:r>
          </w:p>
        </w:tc>
        <w:tc>
          <w:tcPr>
            <w:tcW w:w="869" w:type="dxa"/>
            <w:vMerge w:val="restart"/>
            <w:tcBorders>
              <w:top w:val="single" w:sz="4" w:space="0" w:color="auto"/>
            </w:tcBorders>
            <w:vAlign w:val="bottom"/>
          </w:tcPr>
          <w:p w14:paraId="6AAD79CF" w14:textId="77777777" w:rsidR="00026470" w:rsidRDefault="00000000">
            <w:pPr>
              <w:pStyle w:val="Style34"/>
              <w:spacing w:line="240" w:lineRule="auto"/>
              <w:ind w:firstLine="320"/>
              <w:rPr>
                <w:sz w:val="22"/>
                <w:szCs w:val="22"/>
              </w:rPr>
            </w:pPr>
            <w:r>
              <w:rPr>
                <w:rStyle w:val="CharStyle35"/>
                <w:rFonts w:ascii="Arial" w:eastAsia="Arial" w:hAnsi="Arial" w:cs="Arial"/>
                <w:sz w:val="22"/>
                <w:szCs w:val="22"/>
                <w:lang w:val="el-GR" w:eastAsia="el-GR"/>
              </w:rPr>
              <w:t>β</w:t>
            </w:r>
          </w:p>
        </w:tc>
        <w:tc>
          <w:tcPr>
            <w:tcW w:w="2294" w:type="dxa"/>
            <w:gridSpan w:val="2"/>
            <w:tcBorders>
              <w:top w:val="single" w:sz="4" w:space="0" w:color="auto"/>
            </w:tcBorders>
          </w:tcPr>
          <w:p w14:paraId="1C26F7C8" w14:textId="77777777" w:rsidR="00026470" w:rsidRDefault="00000000">
            <w:pPr>
              <w:pStyle w:val="Style34"/>
              <w:spacing w:line="240" w:lineRule="auto"/>
              <w:jc w:val="center"/>
            </w:pPr>
            <w:r>
              <w:rPr>
                <w:rStyle w:val="CharStyle35"/>
              </w:rPr>
              <w:t xml:space="preserve">95% CI of </w:t>
            </w:r>
            <w:r>
              <w:rPr>
                <w:rStyle w:val="CharStyle35"/>
                <w:i/>
                <w:iCs/>
              </w:rPr>
              <w:t>b</w:t>
            </w:r>
          </w:p>
        </w:tc>
        <w:tc>
          <w:tcPr>
            <w:tcW w:w="1171" w:type="dxa"/>
            <w:vMerge w:val="restart"/>
            <w:tcBorders>
              <w:top w:val="single" w:sz="4" w:space="0" w:color="auto"/>
            </w:tcBorders>
            <w:vAlign w:val="bottom"/>
          </w:tcPr>
          <w:p w14:paraId="1DFC779E" w14:textId="77777777" w:rsidR="00026470" w:rsidRDefault="00000000">
            <w:pPr>
              <w:pStyle w:val="Style34"/>
              <w:spacing w:line="240" w:lineRule="auto"/>
              <w:jc w:val="center"/>
            </w:pPr>
            <w:r>
              <w:rPr>
                <w:rStyle w:val="CharStyle35"/>
                <w:i/>
                <w:iCs/>
              </w:rPr>
              <w:t>sr</w:t>
            </w:r>
            <w:r>
              <w:rPr>
                <w:rStyle w:val="CharStyle35"/>
                <w:i/>
                <w:iCs/>
                <w:vertAlign w:val="superscript"/>
              </w:rPr>
              <w:t>2</w:t>
            </w:r>
          </w:p>
        </w:tc>
      </w:tr>
      <w:tr w:rsidR="00026470" w14:paraId="3DAB2F10" w14:textId="77777777">
        <w:trPr>
          <w:trHeight w:hRule="exact" w:val="451"/>
          <w:jc w:val="center"/>
        </w:trPr>
        <w:tc>
          <w:tcPr>
            <w:tcW w:w="2400" w:type="dxa"/>
            <w:vMerge/>
            <w:vAlign w:val="bottom"/>
          </w:tcPr>
          <w:p w14:paraId="1A06A085" w14:textId="77777777" w:rsidR="00026470" w:rsidRDefault="00026470"/>
        </w:tc>
        <w:tc>
          <w:tcPr>
            <w:tcW w:w="1272" w:type="dxa"/>
            <w:vMerge/>
            <w:vAlign w:val="bottom"/>
          </w:tcPr>
          <w:p w14:paraId="0B48BBF4" w14:textId="77777777" w:rsidR="00026470" w:rsidRDefault="00026470"/>
        </w:tc>
        <w:tc>
          <w:tcPr>
            <w:tcW w:w="974" w:type="dxa"/>
            <w:vMerge/>
            <w:vAlign w:val="bottom"/>
          </w:tcPr>
          <w:p w14:paraId="005F2482" w14:textId="77777777" w:rsidR="00026470" w:rsidRDefault="00026470"/>
        </w:tc>
        <w:tc>
          <w:tcPr>
            <w:tcW w:w="979" w:type="dxa"/>
            <w:vMerge/>
            <w:vAlign w:val="bottom"/>
          </w:tcPr>
          <w:p w14:paraId="5D0850CA" w14:textId="77777777" w:rsidR="00026470" w:rsidRDefault="00026470"/>
        </w:tc>
        <w:tc>
          <w:tcPr>
            <w:tcW w:w="869" w:type="dxa"/>
            <w:vMerge/>
            <w:vAlign w:val="bottom"/>
          </w:tcPr>
          <w:p w14:paraId="23102CC1" w14:textId="77777777" w:rsidR="00026470" w:rsidRDefault="00026470"/>
        </w:tc>
        <w:tc>
          <w:tcPr>
            <w:tcW w:w="1099" w:type="dxa"/>
            <w:tcBorders>
              <w:top w:val="single" w:sz="4" w:space="0" w:color="auto"/>
            </w:tcBorders>
          </w:tcPr>
          <w:p w14:paraId="3E91A209" w14:textId="77777777" w:rsidR="00026470" w:rsidRDefault="00000000">
            <w:pPr>
              <w:pStyle w:val="Style34"/>
              <w:spacing w:line="240" w:lineRule="auto"/>
              <w:ind w:firstLine="320"/>
            </w:pPr>
            <w:r>
              <w:rPr>
                <w:rStyle w:val="CharStyle35"/>
                <w:i/>
                <w:iCs/>
              </w:rPr>
              <w:t>LL</w:t>
            </w:r>
          </w:p>
        </w:tc>
        <w:tc>
          <w:tcPr>
            <w:tcW w:w="1195" w:type="dxa"/>
            <w:tcBorders>
              <w:top w:val="single" w:sz="4" w:space="0" w:color="auto"/>
            </w:tcBorders>
          </w:tcPr>
          <w:p w14:paraId="7401F667" w14:textId="77777777" w:rsidR="00026470" w:rsidRDefault="00000000">
            <w:pPr>
              <w:pStyle w:val="Style34"/>
              <w:spacing w:line="240" w:lineRule="auto"/>
              <w:ind w:firstLine="360"/>
            </w:pPr>
            <w:r>
              <w:rPr>
                <w:rStyle w:val="CharStyle35"/>
                <w:i/>
                <w:iCs/>
              </w:rPr>
              <w:t>UL</w:t>
            </w:r>
          </w:p>
        </w:tc>
        <w:tc>
          <w:tcPr>
            <w:tcW w:w="1171" w:type="dxa"/>
            <w:vMerge/>
            <w:vAlign w:val="bottom"/>
          </w:tcPr>
          <w:p w14:paraId="0A56C408" w14:textId="77777777" w:rsidR="00026470" w:rsidRDefault="00026470"/>
        </w:tc>
      </w:tr>
      <w:tr w:rsidR="00026470" w14:paraId="441799E5" w14:textId="77777777">
        <w:trPr>
          <w:trHeight w:hRule="exact" w:val="360"/>
          <w:jc w:val="center"/>
        </w:trPr>
        <w:tc>
          <w:tcPr>
            <w:tcW w:w="2400" w:type="dxa"/>
            <w:tcBorders>
              <w:top w:val="single" w:sz="4" w:space="0" w:color="auto"/>
            </w:tcBorders>
            <w:vAlign w:val="center"/>
          </w:tcPr>
          <w:p w14:paraId="6B394F94" w14:textId="77777777" w:rsidR="00026470" w:rsidRDefault="00000000">
            <w:pPr>
              <w:pStyle w:val="Style34"/>
              <w:spacing w:line="240" w:lineRule="auto"/>
            </w:pPr>
            <w:r>
              <w:rPr>
                <w:rStyle w:val="CharStyle35"/>
              </w:rPr>
              <w:t>Intercept</w:t>
            </w:r>
          </w:p>
        </w:tc>
        <w:tc>
          <w:tcPr>
            <w:tcW w:w="1272" w:type="dxa"/>
            <w:tcBorders>
              <w:top w:val="single" w:sz="4" w:space="0" w:color="auto"/>
            </w:tcBorders>
            <w:vAlign w:val="center"/>
          </w:tcPr>
          <w:p w14:paraId="10AEC7A5" w14:textId="77777777" w:rsidR="00026470" w:rsidRDefault="00000000">
            <w:pPr>
              <w:pStyle w:val="Style34"/>
              <w:spacing w:line="240" w:lineRule="auto"/>
              <w:ind w:firstLine="500"/>
            </w:pPr>
            <w:r>
              <w:rPr>
                <w:rStyle w:val="CharStyle35"/>
              </w:rPr>
              <w:t>-2.73</w:t>
            </w:r>
          </w:p>
        </w:tc>
        <w:tc>
          <w:tcPr>
            <w:tcW w:w="974" w:type="dxa"/>
            <w:tcBorders>
              <w:top w:val="single" w:sz="4" w:space="0" w:color="auto"/>
            </w:tcBorders>
            <w:vAlign w:val="center"/>
          </w:tcPr>
          <w:p w14:paraId="1C2DC78E" w14:textId="77777777" w:rsidR="00026470" w:rsidRDefault="00000000">
            <w:pPr>
              <w:pStyle w:val="Style34"/>
              <w:spacing w:line="240" w:lineRule="auto"/>
              <w:ind w:firstLine="260"/>
            </w:pPr>
            <w:r>
              <w:rPr>
                <w:rStyle w:val="CharStyle35"/>
              </w:rPr>
              <w:t>0.52</w:t>
            </w:r>
          </w:p>
        </w:tc>
        <w:tc>
          <w:tcPr>
            <w:tcW w:w="979" w:type="dxa"/>
            <w:tcBorders>
              <w:top w:val="single" w:sz="4" w:space="0" w:color="auto"/>
            </w:tcBorders>
            <w:vAlign w:val="center"/>
          </w:tcPr>
          <w:p w14:paraId="234D586C" w14:textId="77777777" w:rsidR="00026470" w:rsidRDefault="00000000">
            <w:pPr>
              <w:pStyle w:val="Style34"/>
              <w:spacing w:line="240" w:lineRule="auto"/>
              <w:ind w:firstLine="300"/>
            </w:pPr>
            <w:r>
              <w:rPr>
                <w:rStyle w:val="CharStyle35"/>
              </w:rPr>
              <w:t>.61</w:t>
            </w:r>
          </w:p>
        </w:tc>
        <w:tc>
          <w:tcPr>
            <w:tcW w:w="869" w:type="dxa"/>
            <w:tcBorders>
              <w:top w:val="single" w:sz="4" w:space="0" w:color="auto"/>
            </w:tcBorders>
            <w:vAlign w:val="center"/>
          </w:tcPr>
          <w:p w14:paraId="6945E5CC" w14:textId="77777777" w:rsidR="00026470" w:rsidRDefault="00000000">
            <w:pPr>
              <w:pStyle w:val="Style34"/>
              <w:spacing w:line="240" w:lineRule="auto"/>
              <w:ind w:firstLine="320"/>
            </w:pPr>
            <w:r>
              <w:rPr>
                <w:rStyle w:val="CharStyle35"/>
              </w:rPr>
              <w:t>--</w:t>
            </w:r>
          </w:p>
        </w:tc>
        <w:tc>
          <w:tcPr>
            <w:tcW w:w="1099" w:type="dxa"/>
            <w:tcBorders>
              <w:top w:val="single" w:sz="4" w:space="0" w:color="auto"/>
            </w:tcBorders>
            <w:vAlign w:val="center"/>
          </w:tcPr>
          <w:p w14:paraId="398DB6A6" w14:textId="77777777" w:rsidR="00026470" w:rsidRDefault="00000000">
            <w:pPr>
              <w:pStyle w:val="Style34"/>
              <w:spacing w:line="240" w:lineRule="auto"/>
              <w:ind w:firstLine="140"/>
            </w:pPr>
            <w:r>
              <w:rPr>
                <w:rStyle w:val="CharStyle35"/>
              </w:rPr>
              <w:t>-13.25</w:t>
            </w:r>
          </w:p>
        </w:tc>
        <w:tc>
          <w:tcPr>
            <w:tcW w:w="1195" w:type="dxa"/>
            <w:tcBorders>
              <w:top w:val="single" w:sz="4" w:space="0" w:color="auto"/>
            </w:tcBorders>
            <w:vAlign w:val="center"/>
          </w:tcPr>
          <w:p w14:paraId="0CA4DB98" w14:textId="77777777" w:rsidR="00026470" w:rsidRDefault="00000000">
            <w:pPr>
              <w:pStyle w:val="Style34"/>
              <w:spacing w:line="240" w:lineRule="auto"/>
              <w:ind w:firstLine="360"/>
            </w:pPr>
            <w:r>
              <w:rPr>
                <w:rStyle w:val="CharStyle35"/>
              </w:rPr>
              <w:t>7.78</w:t>
            </w:r>
          </w:p>
        </w:tc>
        <w:tc>
          <w:tcPr>
            <w:tcW w:w="1171" w:type="dxa"/>
            <w:tcBorders>
              <w:top w:val="single" w:sz="4" w:space="0" w:color="auto"/>
            </w:tcBorders>
            <w:vAlign w:val="center"/>
          </w:tcPr>
          <w:p w14:paraId="2B890F2A" w14:textId="77777777" w:rsidR="00026470" w:rsidRDefault="00000000">
            <w:pPr>
              <w:pStyle w:val="Style34"/>
              <w:spacing w:line="240" w:lineRule="auto"/>
              <w:ind w:firstLine="560"/>
            </w:pPr>
            <w:r>
              <w:rPr>
                <w:rStyle w:val="CharStyle35"/>
              </w:rPr>
              <w:t>--</w:t>
            </w:r>
          </w:p>
        </w:tc>
      </w:tr>
      <w:tr w:rsidR="00026470" w14:paraId="00045389" w14:textId="77777777">
        <w:trPr>
          <w:trHeight w:hRule="exact" w:val="403"/>
          <w:jc w:val="center"/>
        </w:trPr>
        <w:tc>
          <w:tcPr>
            <w:tcW w:w="2400" w:type="dxa"/>
            <w:vAlign w:val="center"/>
          </w:tcPr>
          <w:p w14:paraId="5877C5A6" w14:textId="77777777" w:rsidR="00026470" w:rsidRDefault="00000000">
            <w:pPr>
              <w:pStyle w:val="Style34"/>
              <w:spacing w:line="240" w:lineRule="auto"/>
            </w:pPr>
            <w:r>
              <w:rPr>
                <w:rStyle w:val="CharStyle35"/>
              </w:rPr>
              <w:t>GPA</w:t>
            </w:r>
          </w:p>
        </w:tc>
        <w:tc>
          <w:tcPr>
            <w:tcW w:w="1272" w:type="dxa"/>
            <w:vAlign w:val="center"/>
          </w:tcPr>
          <w:p w14:paraId="05E65AE2" w14:textId="77777777" w:rsidR="00026470" w:rsidRDefault="00000000">
            <w:pPr>
              <w:pStyle w:val="Style34"/>
              <w:spacing w:line="240" w:lineRule="auto"/>
              <w:ind w:firstLine="580"/>
            </w:pPr>
            <w:r>
              <w:rPr>
                <w:rStyle w:val="CharStyle35"/>
              </w:rPr>
              <w:t>1.47</w:t>
            </w:r>
          </w:p>
        </w:tc>
        <w:tc>
          <w:tcPr>
            <w:tcW w:w="974" w:type="dxa"/>
            <w:vAlign w:val="center"/>
          </w:tcPr>
          <w:p w14:paraId="713940F4" w14:textId="77777777" w:rsidR="00026470" w:rsidRDefault="00000000">
            <w:pPr>
              <w:pStyle w:val="Style34"/>
              <w:spacing w:line="240" w:lineRule="auto"/>
              <w:ind w:firstLine="260"/>
            </w:pPr>
            <w:r>
              <w:rPr>
                <w:rStyle w:val="CharStyle35"/>
              </w:rPr>
              <w:t>0.75</w:t>
            </w:r>
          </w:p>
        </w:tc>
        <w:tc>
          <w:tcPr>
            <w:tcW w:w="979" w:type="dxa"/>
            <w:vAlign w:val="center"/>
          </w:tcPr>
          <w:p w14:paraId="3C7DBAF7" w14:textId="77777777" w:rsidR="00026470" w:rsidRDefault="00000000">
            <w:pPr>
              <w:pStyle w:val="Style34"/>
              <w:spacing w:line="240" w:lineRule="auto"/>
              <w:jc w:val="center"/>
            </w:pPr>
            <w:r>
              <w:rPr>
                <w:rStyle w:val="CharStyle35"/>
              </w:rPr>
              <w:t>.45</w:t>
            </w:r>
          </w:p>
        </w:tc>
        <w:tc>
          <w:tcPr>
            <w:tcW w:w="869" w:type="dxa"/>
            <w:vAlign w:val="center"/>
          </w:tcPr>
          <w:p w14:paraId="3E7A65FB" w14:textId="77777777" w:rsidR="00026470" w:rsidRDefault="00000000">
            <w:pPr>
              <w:pStyle w:val="Style34"/>
              <w:spacing w:line="240" w:lineRule="auto"/>
              <w:ind w:firstLine="320"/>
            </w:pPr>
            <w:r>
              <w:rPr>
                <w:rStyle w:val="CharStyle35"/>
              </w:rPr>
              <w:t>.43</w:t>
            </w:r>
          </w:p>
        </w:tc>
        <w:tc>
          <w:tcPr>
            <w:tcW w:w="1099" w:type="dxa"/>
            <w:vAlign w:val="center"/>
          </w:tcPr>
          <w:p w14:paraId="78A71643" w14:textId="77777777" w:rsidR="00026470" w:rsidRDefault="00000000">
            <w:pPr>
              <w:pStyle w:val="Style34"/>
              <w:spacing w:line="240" w:lineRule="auto"/>
              <w:ind w:firstLine="240"/>
            </w:pPr>
            <w:r>
              <w:rPr>
                <w:rStyle w:val="CharStyle35"/>
              </w:rPr>
              <w:t>-2.42</w:t>
            </w:r>
          </w:p>
        </w:tc>
        <w:tc>
          <w:tcPr>
            <w:tcW w:w="1195" w:type="dxa"/>
            <w:vAlign w:val="center"/>
          </w:tcPr>
          <w:p w14:paraId="3D0DFE81" w14:textId="77777777" w:rsidR="00026470" w:rsidRDefault="00000000">
            <w:pPr>
              <w:pStyle w:val="Style34"/>
              <w:spacing w:line="240" w:lineRule="auto"/>
              <w:ind w:firstLine="360"/>
            </w:pPr>
            <w:r>
              <w:rPr>
                <w:rStyle w:val="CharStyle35"/>
              </w:rPr>
              <w:t>5.36</w:t>
            </w:r>
          </w:p>
        </w:tc>
        <w:tc>
          <w:tcPr>
            <w:tcW w:w="1171" w:type="dxa"/>
            <w:vAlign w:val="center"/>
          </w:tcPr>
          <w:p w14:paraId="5CE95F92" w14:textId="77777777" w:rsidR="00026470" w:rsidRDefault="00000000">
            <w:pPr>
              <w:pStyle w:val="Style34"/>
              <w:spacing w:line="240" w:lineRule="auto"/>
              <w:ind w:firstLine="380"/>
            </w:pPr>
            <w:r>
              <w:rPr>
                <w:rStyle w:val="CharStyle35"/>
              </w:rPr>
              <w:t>&lt; .01</w:t>
            </w:r>
          </w:p>
        </w:tc>
      </w:tr>
      <w:tr w:rsidR="00026470" w14:paraId="531AACE0" w14:textId="77777777">
        <w:trPr>
          <w:trHeight w:hRule="exact" w:val="403"/>
          <w:jc w:val="center"/>
        </w:trPr>
        <w:tc>
          <w:tcPr>
            <w:tcW w:w="2400" w:type="dxa"/>
            <w:vAlign w:val="center"/>
          </w:tcPr>
          <w:p w14:paraId="41056D09" w14:textId="77777777" w:rsidR="00026470" w:rsidRDefault="00000000">
            <w:pPr>
              <w:pStyle w:val="Style34"/>
              <w:spacing w:line="240" w:lineRule="auto"/>
            </w:pPr>
            <w:r>
              <w:rPr>
                <w:rStyle w:val="CharStyle35"/>
              </w:rPr>
              <w:t>Attitudes</w:t>
            </w:r>
          </w:p>
        </w:tc>
        <w:tc>
          <w:tcPr>
            <w:tcW w:w="1272" w:type="dxa"/>
            <w:vAlign w:val="center"/>
          </w:tcPr>
          <w:p w14:paraId="0834C9F1" w14:textId="77777777" w:rsidR="00026470" w:rsidRDefault="00000000">
            <w:pPr>
              <w:pStyle w:val="Style34"/>
              <w:spacing w:line="240" w:lineRule="auto"/>
              <w:ind w:firstLine="580"/>
            </w:pPr>
            <w:r>
              <w:rPr>
                <w:rStyle w:val="CharStyle35"/>
              </w:rPr>
              <w:t>0.86</w:t>
            </w:r>
          </w:p>
        </w:tc>
        <w:tc>
          <w:tcPr>
            <w:tcW w:w="974" w:type="dxa"/>
            <w:vAlign w:val="center"/>
          </w:tcPr>
          <w:p w14:paraId="6C33D174" w14:textId="77777777" w:rsidR="00026470" w:rsidRDefault="00000000">
            <w:pPr>
              <w:pStyle w:val="Style34"/>
              <w:spacing w:line="240" w:lineRule="auto"/>
              <w:ind w:firstLine="260"/>
            </w:pPr>
            <w:r>
              <w:rPr>
                <w:rStyle w:val="CharStyle35"/>
              </w:rPr>
              <w:t>2.07</w:t>
            </w:r>
          </w:p>
        </w:tc>
        <w:tc>
          <w:tcPr>
            <w:tcW w:w="979" w:type="dxa"/>
            <w:vAlign w:val="center"/>
          </w:tcPr>
          <w:p w14:paraId="1AF7441B" w14:textId="77777777" w:rsidR="00026470" w:rsidRDefault="00000000">
            <w:pPr>
              <w:pStyle w:val="Style34"/>
              <w:spacing w:line="240" w:lineRule="auto"/>
              <w:jc w:val="center"/>
            </w:pPr>
            <w:r>
              <w:rPr>
                <w:rStyle w:val="CharStyle35"/>
              </w:rPr>
              <w:t>.04</w:t>
            </w:r>
          </w:p>
        </w:tc>
        <w:tc>
          <w:tcPr>
            <w:tcW w:w="869" w:type="dxa"/>
            <w:vAlign w:val="center"/>
          </w:tcPr>
          <w:p w14:paraId="1AFC881E" w14:textId="77777777" w:rsidR="00026470" w:rsidRDefault="00000000">
            <w:pPr>
              <w:pStyle w:val="Style34"/>
              <w:spacing w:line="240" w:lineRule="auto"/>
              <w:ind w:firstLine="320"/>
            </w:pPr>
            <w:r>
              <w:rPr>
                <w:rStyle w:val="CharStyle35"/>
              </w:rPr>
              <w:t>.79</w:t>
            </w:r>
          </w:p>
        </w:tc>
        <w:tc>
          <w:tcPr>
            <w:tcW w:w="1099" w:type="dxa"/>
            <w:vAlign w:val="center"/>
          </w:tcPr>
          <w:p w14:paraId="64FEA53D" w14:textId="77777777" w:rsidR="00026470" w:rsidRDefault="00000000">
            <w:pPr>
              <w:pStyle w:val="Style34"/>
              <w:spacing w:line="240" w:lineRule="auto"/>
              <w:ind w:firstLine="320"/>
            </w:pPr>
            <w:r>
              <w:rPr>
                <w:rStyle w:val="CharStyle35"/>
              </w:rPr>
              <w:t>0.03</w:t>
            </w:r>
          </w:p>
        </w:tc>
        <w:tc>
          <w:tcPr>
            <w:tcW w:w="1195" w:type="dxa"/>
            <w:vAlign w:val="center"/>
          </w:tcPr>
          <w:p w14:paraId="1815F3CC" w14:textId="77777777" w:rsidR="00026470" w:rsidRDefault="00000000">
            <w:pPr>
              <w:pStyle w:val="Style34"/>
              <w:spacing w:line="240" w:lineRule="auto"/>
              <w:ind w:firstLine="360"/>
            </w:pPr>
            <w:r>
              <w:rPr>
                <w:rStyle w:val="CharStyle35"/>
              </w:rPr>
              <w:t>1.68</w:t>
            </w:r>
          </w:p>
        </w:tc>
        <w:tc>
          <w:tcPr>
            <w:tcW w:w="1171" w:type="dxa"/>
            <w:vAlign w:val="center"/>
          </w:tcPr>
          <w:p w14:paraId="1D369C66" w14:textId="77777777" w:rsidR="00026470" w:rsidRDefault="00000000">
            <w:pPr>
              <w:pStyle w:val="Style34"/>
              <w:spacing w:line="240" w:lineRule="auto"/>
              <w:ind w:firstLine="560"/>
            </w:pPr>
            <w:r>
              <w:rPr>
                <w:rStyle w:val="CharStyle35"/>
              </w:rPr>
              <w:t>.03</w:t>
            </w:r>
          </w:p>
        </w:tc>
      </w:tr>
      <w:tr w:rsidR="00026470" w14:paraId="21D7B2BC" w14:textId="77777777">
        <w:trPr>
          <w:trHeight w:hRule="exact" w:val="744"/>
          <w:jc w:val="center"/>
        </w:trPr>
        <w:tc>
          <w:tcPr>
            <w:tcW w:w="2400" w:type="dxa"/>
            <w:vAlign w:val="bottom"/>
          </w:tcPr>
          <w:p w14:paraId="4166F394" w14:textId="77777777" w:rsidR="00026470" w:rsidRDefault="00000000">
            <w:pPr>
              <w:pStyle w:val="Style34"/>
              <w:ind w:left="320" w:hanging="320"/>
            </w:pPr>
            <w:r>
              <w:rPr>
                <w:rStyle w:val="CharStyle35"/>
              </w:rPr>
              <w:t>GPA by Attitudes Interaction</w:t>
            </w:r>
          </w:p>
        </w:tc>
        <w:tc>
          <w:tcPr>
            <w:tcW w:w="1272" w:type="dxa"/>
            <w:vAlign w:val="center"/>
          </w:tcPr>
          <w:p w14:paraId="259B4551" w14:textId="77777777" w:rsidR="00026470" w:rsidRDefault="00000000">
            <w:pPr>
              <w:pStyle w:val="Style34"/>
              <w:spacing w:line="240" w:lineRule="auto"/>
              <w:ind w:firstLine="500"/>
            </w:pPr>
            <w:r>
              <w:rPr>
                <w:rStyle w:val="CharStyle35"/>
              </w:rPr>
              <w:t>-0.06</w:t>
            </w:r>
          </w:p>
        </w:tc>
        <w:tc>
          <w:tcPr>
            <w:tcW w:w="974" w:type="dxa"/>
            <w:vAlign w:val="center"/>
          </w:tcPr>
          <w:p w14:paraId="50BEF204" w14:textId="77777777" w:rsidR="00026470" w:rsidRDefault="00000000">
            <w:pPr>
              <w:pStyle w:val="Style34"/>
              <w:spacing w:line="240" w:lineRule="auto"/>
              <w:ind w:firstLine="260"/>
            </w:pPr>
            <w:r>
              <w:rPr>
                <w:rStyle w:val="CharStyle35"/>
              </w:rPr>
              <w:t>0.41</w:t>
            </w:r>
          </w:p>
        </w:tc>
        <w:tc>
          <w:tcPr>
            <w:tcW w:w="979" w:type="dxa"/>
            <w:vAlign w:val="center"/>
          </w:tcPr>
          <w:p w14:paraId="48576921" w14:textId="77777777" w:rsidR="00026470" w:rsidRDefault="00000000">
            <w:pPr>
              <w:pStyle w:val="Style34"/>
              <w:spacing w:line="240" w:lineRule="auto"/>
              <w:ind w:firstLine="300"/>
            </w:pPr>
            <w:r>
              <w:rPr>
                <w:rStyle w:val="CharStyle35"/>
              </w:rPr>
              <w:t>.69</w:t>
            </w:r>
          </w:p>
        </w:tc>
        <w:tc>
          <w:tcPr>
            <w:tcW w:w="869" w:type="dxa"/>
            <w:vAlign w:val="center"/>
          </w:tcPr>
          <w:p w14:paraId="5C69037C" w14:textId="77777777" w:rsidR="00026470" w:rsidRDefault="00000000">
            <w:pPr>
              <w:pStyle w:val="Style34"/>
              <w:spacing w:line="240" w:lineRule="auto"/>
              <w:ind w:right="200"/>
              <w:jc w:val="right"/>
            </w:pPr>
            <w:r>
              <w:rPr>
                <w:rStyle w:val="CharStyle35"/>
              </w:rPr>
              <w:t>-.27</w:t>
            </w:r>
          </w:p>
        </w:tc>
        <w:tc>
          <w:tcPr>
            <w:tcW w:w="1099" w:type="dxa"/>
            <w:vAlign w:val="center"/>
          </w:tcPr>
          <w:p w14:paraId="43B7867C" w14:textId="77777777" w:rsidR="00026470" w:rsidRDefault="00000000">
            <w:pPr>
              <w:pStyle w:val="Style34"/>
              <w:spacing w:line="240" w:lineRule="auto"/>
              <w:ind w:firstLine="240"/>
            </w:pPr>
            <w:r>
              <w:rPr>
                <w:rStyle w:val="CharStyle35"/>
              </w:rPr>
              <w:t>-0.37</w:t>
            </w:r>
          </w:p>
        </w:tc>
        <w:tc>
          <w:tcPr>
            <w:tcW w:w="1195" w:type="dxa"/>
            <w:vAlign w:val="center"/>
          </w:tcPr>
          <w:p w14:paraId="72AF2619" w14:textId="77777777" w:rsidR="00026470" w:rsidRDefault="00000000">
            <w:pPr>
              <w:pStyle w:val="Style34"/>
              <w:spacing w:line="240" w:lineRule="auto"/>
              <w:ind w:firstLine="360"/>
            </w:pPr>
            <w:r>
              <w:rPr>
                <w:rStyle w:val="CharStyle35"/>
              </w:rPr>
              <w:t>0.24</w:t>
            </w:r>
          </w:p>
        </w:tc>
        <w:tc>
          <w:tcPr>
            <w:tcW w:w="1171" w:type="dxa"/>
            <w:vAlign w:val="center"/>
          </w:tcPr>
          <w:p w14:paraId="4455923B" w14:textId="77777777" w:rsidR="00026470" w:rsidRDefault="00000000">
            <w:pPr>
              <w:pStyle w:val="Style34"/>
              <w:spacing w:line="240" w:lineRule="auto"/>
              <w:ind w:firstLine="380"/>
            </w:pPr>
            <w:r>
              <w:rPr>
                <w:rStyle w:val="CharStyle35"/>
              </w:rPr>
              <w:t>&lt; .01</w:t>
            </w:r>
          </w:p>
        </w:tc>
      </w:tr>
    </w:tbl>
    <w:p w14:paraId="6AF08CD8" w14:textId="77777777" w:rsidR="00026470" w:rsidRDefault="00026470">
      <w:pPr>
        <w:spacing w:after="159" w:line="1" w:lineRule="exact"/>
      </w:pPr>
    </w:p>
    <w:p w14:paraId="29581D4D" w14:textId="77777777" w:rsidR="00026470" w:rsidRDefault="00000000">
      <w:pPr>
        <w:pStyle w:val="Style5"/>
        <w:pBdr>
          <w:top w:val="single" w:sz="4" w:space="0" w:color="auto"/>
        </w:pBdr>
        <w:spacing w:after="320" w:line="377" w:lineRule="auto"/>
      </w:pPr>
      <w:r>
        <w:rPr>
          <w:rStyle w:val="CharStyle6"/>
          <w:i/>
          <w:iCs/>
        </w:rPr>
        <w:t>Note. LL</w:t>
      </w:r>
      <w:r>
        <w:rPr>
          <w:rStyle w:val="CharStyle6"/>
        </w:rPr>
        <w:t xml:space="preserve"> and </w:t>
      </w:r>
      <w:r>
        <w:rPr>
          <w:rStyle w:val="CharStyle6"/>
          <w:i/>
          <w:iCs/>
        </w:rPr>
        <w:t>UL</w:t>
      </w:r>
      <w:r>
        <w:rPr>
          <w:rStyle w:val="CharStyle6"/>
        </w:rPr>
        <w:t xml:space="preserve"> represent lower and upper confidence interval limits, respectively, </w:t>
      </w:r>
      <w:r>
        <w:rPr>
          <w:rStyle w:val="CharStyle6"/>
          <w:i/>
          <w:iCs/>
        </w:rPr>
        <w:t>b</w:t>
      </w:r>
      <w:r>
        <w:rPr>
          <w:rStyle w:val="CharStyle6"/>
        </w:rPr>
        <w:t xml:space="preserve"> = unstandardized coefficient, </w:t>
      </w:r>
      <w:r>
        <w:rPr>
          <w:rStyle w:val="CharStyle6"/>
          <w:rFonts w:ascii="Arial" w:eastAsia="Arial" w:hAnsi="Arial" w:cs="Arial"/>
          <w:sz w:val="22"/>
          <w:szCs w:val="22"/>
          <w:lang w:val="el-GR" w:eastAsia="el-GR"/>
        </w:rPr>
        <w:t xml:space="preserve">β </w:t>
      </w:r>
      <w:r>
        <w:rPr>
          <w:rStyle w:val="CharStyle6"/>
        </w:rPr>
        <w:t xml:space="preserve">= standardized coefficient, </w:t>
      </w:r>
      <w:r>
        <w:rPr>
          <w:rStyle w:val="CharStyle6"/>
          <w:i/>
          <w:iCs/>
        </w:rPr>
        <w:t>sr</w:t>
      </w:r>
      <w:r>
        <w:rPr>
          <w:rStyle w:val="CharStyle6"/>
          <w:vertAlign w:val="superscript"/>
        </w:rPr>
        <w:t>2</w:t>
      </w:r>
      <w:r>
        <w:rPr>
          <w:rStyle w:val="CharStyle6"/>
        </w:rPr>
        <w:t xml:space="preserve"> = squared semi-partial correlation.</w:t>
      </w:r>
      <w:r>
        <w:br w:type="page"/>
      </w:r>
    </w:p>
    <w:p w14:paraId="16A496C6" w14:textId="4F5A63AA" w:rsidR="00026470" w:rsidRDefault="00541558" w:rsidP="00E33576">
      <w:pPr>
        <w:pStyle w:val="Style5"/>
        <w:spacing w:after="240" w:line="240" w:lineRule="auto"/>
      </w:pPr>
      <w:r w:rsidRPr="00541558">
        <w:rPr>
          <w:noProof/>
        </w:rPr>
        <w:lastRenderedPageBreak/>
        <w:drawing>
          <wp:anchor distT="0" distB="0" distL="114300" distR="114300" simplePos="0" relativeHeight="251664384" behindDoc="0" locked="0" layoutInCell="1" allowOverlap="1" wp14:anchorId="59AE4CD8" wp14:editId="0C102FF0">
            <wp:simplePos x="0" y="0"/>
            <wp:positionH relativeFrom="column">
              <wp:posOffset>33182</wp:posOffset>
            </wp:positionH>
            <wp:positionV relativeFrom="paragraph">
              <wp:posOffset>184825</wp:posOffset>
            </wp:positionV>
            <wp:extent cx="5134692" cy="3496163"/>
            <wp:effectExtent l="0" t="0" r="8890" b="9525"/>
            <wp:wrapTopAndBottom/>
            <wp:docPr id="83487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0591" name=""/>
                    <pic:cNvPicPr/>
                  </pic:nvPicPr>
                  <pic:blipFill>
                    <a:blip r:embed="rId24">
                      <a:extLst>
                        <a:ext uri="{28A0092B-C50C-407E-A947-70E740481C1C}">
                          <a14:useLocalDpi xmlns:a14="http://schemas.microsoft.com/office/drawing/2010/main" val="0"/>
                        </a:ext>
                      </a:extLst>
                    </a:blip>
                    <a:stretch>
                      <a:fillRect/>
                    </a:stretch>
                  </pic:blipFill>
                  <pic:spPr>
                    <a:xfrm>
                      <a:off x="0" y="0"/>
                      <a:ext cx="5134692" cy="3496163"/>
                    </a:xfrm>
                    <a:prstGeom prst="rect">
                      <a:avLst/>
                    </a:prstGeom>
                  </pic:spPr>
                </pic:pic>
              </a:graphicData>
            </a:graphic>
            <wp14:sizeRelH relativeFrom="page">
              <wp14:pctWidth>0</wp14:pctWidth>
            </wp14:sizeRelH>
            <wp14:sizeRelV relativeFrom="page">
              <wp14:pctHeight>0</wp14:pctHeight>
            </wp14:sizeRelV>
          </wp:anchor>
        </w:drawing>
      </w:r>
    </w:p>
    <w:p w14:paraId="46349505" w14:textId="26F068FD" w:rsidR="00541558" w:rsidRDefault="00000000" w:rsidP="00541558">
      <w:pPr>
        <w:pStyle w:val="Style5"/>
        <w:numPr>
          <w:ilvl w:val="0"/>
          <w:numId w:val="10"/>
        </w:numPr>
        <w:tabs>
          <w:tab w:val="left" w:pos="1083"/>
        </w:tabs>
        <w:spacing w:after="480"/>
        <w:rPr>
          <w:rStyle w:val="CharStyle6"/>
        </w:rPr>
      </w:pPr>
      <w:r>
        <w:rPr>
          <w:rStyle w:val="CharStyle6"/>
        </w:rPr>
        <w:t>Plot of grade point average by hours of community engagement. Notice a slight, but nonsignificant, positive relation between GPA and hours of engagement (</w:t>
      </w:r>
      <w:r>
        <w:rPr>
          <w:rStyle w:val="CharStyle6"/>
          <w:i/>
          <w:iCs/>
        </w:rPr>
        <w:t>r</w:t>
      </w:r>
      <w:r>
        <w:rPr>
          <w:rStyle w:val="CharStyle6"/>
        </w:rPr>
        <w:t xml:space="preserve"> = .14).</w:t>
      </w:r>
    </w:p>
    <w:p w14:paraId="2958E17D" w14:textId="24DB440A" w:rsidR="00541558" w:rsidRDefault="00541558" w:rsidP="00541558">
      <w:pPr>
        <w:pStyle w:val="Style5"/>
        <w:tabs>
          <w:tab w:val="left" w:pos="1083"/>
        </w:tabs>
        <w:spacing w:after="480"/>
      </w:pPr>
      <w:r w:rsidRPr="00541558">
        <w:rPr>
          <w:noProof/>
        </w:rPr>
        <w:drawing>
          <wp:inline distT="0" distB="0" distL="0" distR="0" wp14:anchorId="0ACE06D8" wp14:editId="1CE94814">
            <wp:extent cx="5163271" cy="3439005"/>
            <wp:effectExtent l="0" t="0" r="0" b="9525"/>
            <wp:docPr id="86160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09992" name=""/>
                    <pic:cNvPicPr/>
                  </pic:nvPicPr>
                  <pic:blipFill>
                    <a:blip r:embed="rId25"/>
                    <a:stretch>
                      <a:fillRect/>
                    </a:stretch>
                  </pic:blipFill>
                  <pic:spPr>
                    <a:xfrm>
                      <a:off x="0" y="0"/>
                      <a:ext cx="5163271" cy="3439005"/>
                    </a:xfrm>
                    <a:prstGeom prst="rect">
                      <a:avLst/>
                    </a:prstGeom>
                  </pic:spPr>
                </pic:pic>
              </a:graphicData>
            </a:graphic>
          </wp:inline>
        </w:drawing>
      </w:r>
    </w:p>
    <w:p w14:paraId="150A6B8B" w14:textId="333ACDA3" w:rsidR="00026470" w:rsidRDefault="00000000">
      <w:pPr>
        <w:pStyle w:val="Style5"/>
        <w:numPr>
          <w:ilvl w:val="0"/>
          <w:numId w:val="10"/>
        </w:numPr>
        <w:tabs>
          <w:tab w:val="left" w:pos="1083"/>
        </w:tabs>
      </w:pPr>
      <w:r>
        <w:rPr>
          <w:rStyle w:val="CharStyle6"/>
        </w:rPr>
        <w:lastRenderedPageBreak/>
        <w:t>Plot of grade point average by attitudes toward community engagement scores illustrating no relation between GPA and attitudes toward community engagement (</w:t>
      </w:r>
      <w:r>
        <w:rPr>
          <w:rStyle w:val="CharStyle6"/>
          <w:i/>
          <w:iCs/>
        </w:rPr>
        <w:t>r</w:t>
      </w:r>
      <w:r>
        <w:rPr>
          <w:rStyle w:val="CharStyle6"/>
        </w:rPr>
        <w:t xml:space="preserve"> = -.10).</w:t>
      </w:r>
    </w:p>
    <w:p w14:paraId="4BCC7489" w14:textId="77777777" w:rsidR="00026470" w:rsidRDefault="00000000">
      <w:pPr>
        <w:pStyle w:val="Style38"/>
        <w:keepNext/>
        <w:keepLines/>
        <w:spacing w:after="160"/>
      </w:pPr>
      <w:bookmarkStart w:id="22" w:name="bookmark53"/>
      <w:r>
        <w:rPr>
          <w:rStyle w:val="CharStyle39"/>
          <w:b/>
          <w:bCs/>
        </w:rPr>
        <w:t>Regression of Hours of Community Engagement on</w:t>
      </w:r>
      <w:r>
        <w:rPr>
          <w:rStyle w:val="CharStyle39"/>
          <w:b/>
          <w:bCs/>
        </w:rPr>
        <w:br/>
        <w:t>Attitudes Toward Community Engagement</w:t>
      </w:r>
      <w:bookmarkEnd w:id="22"/>
    </w:p>
    <w:p w14:paraId="7D9F78B8" w14:textId="77777777" w:rsidR="00026470" w:rsidRDefault="00000000">
      <w:pPr>
        <w:jc w:val="center"/>
        <w:rPr>
          <w:sz w:val="2"/>
          <w:szCs w:val="2"/>
        </w:rPr>
      </w:pPr>
      <w:r>
        <w:rPr>
          <w:noProof/>
        </w:rPr>
        <w:drawing>
          <wp:inline distT="0" distB="0" distL="0" distR="0" wp14:anchorId="5D3C4358" wp14:editId="6BF061A1">
            <wp:extent cx="5467985" cy="2950210"/>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6"/>
                    <a:stretch/>
                  </pic:blipFill>
                  <pic:spPr>
                    <a:xfrm>
                      <a:off x="0" y="0"/>
                      <a:ext cx="5467985" cy="2950210"/>
                    </a:xfrm>
                    <a:prstGeom prst="rect">
                      <a:avLst/>
                    </a:prstGeom>
                  </pic:spPr>
                </pic:pic>
              </a:graphicData>
            </a:graphic>
          </wp:inline>
        </w:drawing>
      </w:r>
    </w:p>
    <w:p w14:paraId="69E71996" w14:textId="66C2D4E7" w:rsidR="00026470" w:rsidRDefault="00541558">
      <w:pPr>
        <w:pStyle w:val="Style18"/>
        <w:tabs>
          <w:tab w:val="left" w:pos="1973"/>
          <w:tab w:val="left" w:pos="3898"/>
          <w:tab w:val="left" w:pos="5870"/>
          <w:tab w:val="left" w:pos="7829"/>
        </w:tabs>
        <w:spacing w:after="60" w:line="240" w:lineRule="auto"/>
        <w:jc w:val="center"/>
      </w:pPr>
      <w:r>
        <w:rPr>
          <w:rStyle w:val="CharStyle19"/>
          <w:b/>
          <w:bCs/>
        </w:rPr>
        <w:t xml:space="preserve">      4</w:t>
      </w:r>
      <w:r>
        <w:rPr>
          <w:rStyle w:val="CharStyle19"/>
          <w:b/>
          <w:bCs/>
        </w:rPr>
        <w:tab/>
        <w:t>8</w:t>
      </w:r>
      <w:r>
        <w:rPr>
          <w:rStyle w:val="CharStyle19"/>
          <w:b/>
          <w:bCs/>
        </w:rPr>
        <w:tab/>
        <w:t>12</w:t>
      </w:r>
      <w:r>
        <w:rPr>
          <w:rStyle w:val="CharStyle19"/>
          <w:b/>
          <w:bCs/>
        </w:rPr>
        <w:tab/>
        <w:t>16</w:t>
      </w:r>
      <w:r>
        <w:rPr>
          <w:rStyle w:val="CharStyle19"/>
          <w:b/>
          <w:bCs/>
        </w:rPr>
        <w:tab/>
        <w:t>20</w:t>
      </w:r>
    </w:p>
    <w:p w14:paraId="61CD7B50" w14:textId="77777777" w:rsidR="00026470" w:rsidRDefault="00000000">
      <w:pPr>
        <w:pStyle w:val="Style18"/>
        <w:spacing w:line="240" w:lineRule="auto"/>
        <w:jc w:val="center"/>
        <w:rPr>
          <w:rStyle w:val="CharStyle19"/>
          <w:b/>
          <w:bCs/>
        </w:rPr>
      </w:pPr>
      <w:r>
        <w:rPr>
          <w:rStyle w:val="CharStyle19"/>
          <w:b/>
          <w:bCs/>
        </w:rPr>
        <w:t>Attitudes Toward Community Engagement</w:t>
      </w:r>
    </w:p>
    <w:p w14:paraId="17D72B25" w14:textId="77777777" w:rsidR="00541558" w:rsidRDefault="00541558">
      <w:pPr>
        <w:pStyle w:val="Style18"/>
        <w:spacing w:line="240" w:lineRule="auto"/>
        <w:jc w:val="center"/>
      </w:pPr>
    </w:p>
    <w:p w14:paraId="23009484" w14:textId="77777777" w:rsidR="00026470" w:rsidRDefault="00000000">
      <w:pPr>
        <w:pStyle w:val="Style18"/>
        <w:spacing w:line="360" w:lineRule="auto"/>
        <w:sectPr w:rsidR="00026470">
          <w:footnotePr>
            <w:numStart w:val="2"/>
          </w:footnotePr>
          <w:type w:val="continuous"/>
          <w:pgSz w:w="12240" w:h="16834"/>
          <w:pgMar w:top="1752" w:right="1067" w:bottom="1853" w:left="882" w:header="0" w:footer="3" w:gutter="0"/>
          <w:cols w:space="720"/>
          <w:noEndnote/>
          <w:docGrid w:linePitch="360"/>
          <w15:footnoteColumns w:val="1"/>
        </w:sectPr>
      </w:pPr>
      <w:r>
        <w:rPr>
          <w:rStyle w:val="CharStyle19"/>
          <w:i/>
          <w:iCs/>
        </w:rPr>
        <w:t>Figure 9.</w:t>
      </w:r>
      <w:r>
        <w:rPr>
          <w:rStyle w:val="CharStyle19"/>
        </w:rPr>
        <w:t xml:space="preserve"> Predicted hours of engagement as a function of attitudes toward community engagement scores, controlling for GPA (i.e., when GPA is held constant at its mean).</w:t>
      </w:r>
    </w:p>
    <w:p w14:paraId="684E475E" w14:textId="77777777" w:rsidR="00026470" w:rsidRDefault="00000000">
      <w:pPr>
        <w:pStyle w:val="Style21"/>
        <w:keepNext/>
        <w:keepLines/>
      </w:pPr>
      <w:bookmarkStart w:id="23" w:name="bookmark55"/>
      <w:r>
        <w:rPr>
          <w:rStyle w:val="CharStyle22"/>
          <w:b/>
          <w:bCs/>
        </w:rPr>
        <w:lastRenderedPageBreak/>
        <w:t>Evaluating the Relation between Two Categorical Variables</w:t>
      </w:r>
      <w:bookmarkEnd w:id="23"/>
    </w:p>
    <w:p w14:paraId="1E14E2ED" w14:textId="77777777" w:rsidR="00026470" w:rsidRDefault="00000000">
      <w:pPr>
        <w:pStyle w:val="Style5"/>
      </w:pPr>
      <w:bookmarkStart w:id="24" w:name="bookmark57"/>
      <w:r>
        <w:rPr>
          <w:rStyle w:val="CharStyle6"/>
        </w:rPr>
        <w:t>Let’s say students were not randomly assigned to one of three community engagement program groups.</w:t>
      </w:r>
      <w:bookmarkEnd w:id="24"/>
    </w:p>
    <w:p w14:paraId="225268A7" w14:textId="77777777" w:rsidR="00026470" w:rsidRDefault="00000000">
      <w:pPr>
        <w:pStyle w:val="Style5"/>
      </w:pPr>
      <w:r>
        <w:rPr>
          <w:rStyle w:val="CharStyle6"/>
        </w:rPr>
        <w:t>Instead, students opted into the program of their choosing. In turn, student characteristics could be related to group membership and thus complicate the interpretation of the impact of programming on hours of community engagement. Accordingly, we want to assess if students’ year in college (e.g., first-year, sophomore) is related to their self-selected group. If it is, then any relation between program group and hours of activity could simply be due to year in school. A common statistical test used to evaluate the relation between categorical variables (e.g., self-selected group and year in school) is a chi-square test of independence.</w:t>
      </w:r>
    </w:p>
    <w:p w14:paraId="4E859E3E" w14:textId="77777777" w:rsidR="00026470" w:rsidRDefault="00000000">
      <w:pPr>
        <w:pStyle w:val="Style5"/>
      </w:pPr>
      <w:bookmarkStart w:id="25" w:name="bookmark58"/>
      <w:r>
        <w:rPr>
          <w:rStyle w:val="CharStyle6"/>
          <w:b/>
          <w:bCs/>
        </w:rPr>
        <w:t>Chi-Square</w:t>
      </w:r>
      <w:bookmarkEnd w:id="25"/>
    </w:p>
    <w:p w14:paraId="7714869D" w14:textId="77777777" w:rsidR="00026470" w:rsidRDefault="00000000">
      <w:pPr>
        <w:pStyle w:val="Style5"/>
        <w:ind w:left="740"/>
      </w:pPr>
      <w:r>
        <w:rPr>
          <w:rStyle w:val="CharStyle6"/>
          <w:b/>
          <w:bCs/>
        </w:rPr>
        <w:t xml:space="preserve">Chi-square test of independence. </w:t>
      </w:r>
      <w:r>
        <w:rPr>
          <w:rStyle w:val="CharStyle6"/>
        </w:rPr>
        <w:t>A statistical test generally used to evaluate the relation between two categorical variables (e.g., year in school, academic major, gender).</w:t>
      </w:r>
    </w:p>
    <w:p w14:paraId="697D29EC" w14:textId="77777777" w:rsidR="00026470" w:rsidRDefault="00000000">
      <w:pPr>
        <w:pStyle w:val="Style5"/>
        <w:spacing w:after="580" w:line="276" w:lineRule="auto"/>
        <w:ind w:left="1460" w:hanging="360"/>
      </w:pPr>
      <w:r>
        <w:rPr>
          <w:rStyle w:val="CharStyle6"/>
          <w:rFonts w:ascii="Courier New" w:eastAsia="Courier New" w:hAnsi="Courier New" w:cs="Courier New"/>
        </w:rPr>
        <w:t xml:space="preserve">o </w:t>
      </w:r>
      <w:r>
        <w:rPr>
          <w:rStyle w:val="CharStyle6"/>
        </w:rPr>
        <w:t xml:space="preserve">Example Write-Up: A 2 x 3 chi-square test of independence was conducted to determine whether students’ year in college (i.e., first-year or sophomore) was related to their selection of community engagement program groups (i.e., new, established, control). Students’ self-assignment to community engagement group was not statistically significantly related to year in college, </w:t>
      </w:r>
      <w:r>
        <w:rPr>
          <w:rStyle w:val="CharStyle6"/>
          <w:rFonts w:ascii="Arial" w:eastAsia="Arial" w:hAnsi="Arial" w:cs="Arial"/>
          <w:sz w:val="22"/>
          <w:szCs w:val="22"/>
          <w:lang w:val="el-GR" w:eastAsia="el-GR"/>
        </w:rPr>
        <w:t>χ</w:t>
      </w:r>
      <w:r>
        <w:rPr>
          <w:rStyle w:val="CharStyle6"/>
          <w:vertAlign w:val="superscript"/>
          <w:lang w:val="el-GR" w:eastAsia="el-GR"/>
        </w:rPr>
        <w:t>2</w:t>
      </w:r>
      <w:r>
        <w:rPr>
          <w:rStyle w:val="CharStyle6"/>
          <w:lang w:val="el-GR" w:eastAsia="el-GR"/>
        </w:rPr>
        <w:t xml:space="preserve">(2) </w:t>
      </w:r>
      <w:r>
        <w:rPr>
          <w:rStyle w:val="CharStyle6"/>
        </w:rPr>
        <w:t xml:space="preserve">= 3.50, </w:t>
      </w:r>
      <w:r>
        <w:rPr>
          <w:rStyle w:val="CharStyle6"/>
          <w:i/>
          <w:iCs/>
        </w:rPr>
        <w:t>p</w:t>
      </w:r>
      <w:r>
        <w:rPr>
          <w:rStyle w:val="CharStyle6"/>
        </w:rPr>
        <w:t xml:space="preserve"> = .17. Of the students who self</w:t>
      </w:r>
      <w:r>
        <w:rPr>
          <w:rStyle w:val="CharStyle6"/>
        </w:rPr>
        <w:softHyphen/>
        <w:t>selected into the new engagement program, 38% were first-year students. Of the students who self-selected into the established community engagement program, 43% were first- year students. Of the students who self-selected into the control group, 54% were first-year students. See Table 11 and Figure 10 for observed and expected frequencies.</w:t>
      </w:r>
    </w:p>
    <w:p w14:paraId="01BE2A5D" w14:textId="77777777" w:rsidR="00026470" w:rsidRDefault="00000000">
      <w:pPr>
        <w:pStyle w:val="Style31"/>
        <w:spacing w:line="360" w:lineRule="auto"/>
        <w:ind w:left="10"/>
      </w:pPr>
      <w:r>
        <w:rPr>
          <w:rStyle w:val="CharStyle32"/>
        </w:rPr>
        <w:t>Table 12</w:t>
      </w:r>
    </w:p>
    <w:p w14:paraId="027A9F2E" w14:textId="03985024" w:rsidR="00026470" w:rsidRDefault="00000000" w:rsidP="00541558">
      <w:pPr>
        <w:pStyle w:val="Style31"/>
        <w:spacing w:line="360" w:lineRule="auto"/>
        <w:ind w:left="10"/>
      </w:pPr>
      <w:r>
        <w:rPr>
          <w:rStyle w:val="CharStyle32"/>
          <w:i/>
          <w:iCs/>
        </w:rPr>
        <w:t>Frequency of Assignment to Community Engagement Group by Year in School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1271"/>
        <w:gridCol w:w="1397"/>
        <w:gridCol w:w="1271"/>
        <w:gridCol w:w="1252"/>
        <w:gridCol w:w="1292"/>
        <w:gridCol w:w="1380"/>
      </w:tblGrid>
      <w:tr w:rsidR="00541558" w14:paraId="3E1871CE" w14:textId="77777777" w:rsidTr="00541558">
        <w:trPr>
          <w:trHeight w:hRule="exact" w:val="538"/>
          <w:jc w:val="center"/>
        </w:trPr>
        <w:tc>
          <w:tcPr>
            <w:tcW w:w="4914" w:type="dxa"/>
            <w:gridSpan w:val="3"/>
            <w:tcBorders>
              <w:top w:val="single" w:sz="4" w:space="0" w:color="auto"/>
            </w:tcBorders>
          </w:tcPr>
          <w:p w14:paraId="3DFC5886" w14:textId="77777777" w:rsidR="00541558" w:rsidRDefault="00541558">
            <w:pPr>
              <w:pStyle w:val="Style34"/>
              <w:spacing w:line="240" w:lineRule="auto"/>
              <w:ind w:left="3180"/>
              <w:rPr>
                <w:rStyle w:val="CharStyle35"/>
              </w:rPr>
            </w:pPr>
          </w:p>
        </w:tc>
        <w:tc>
          <w:tcPr>
            <w:tcW w:w="2523" w:type="dxa"/>
            <w:gridSpan w:val="2"/>
            <w:tcBorders>
              <w:top w:val="single" w:sz="4" w:space="0" w:color="auto"/>
            </w:tcBorders>
          </w:tcPr>
          <w:p w14:paraId="14DCEDB7" w14:textId="2E329218" w:rsidR="00541558" w:rsidRDefault="00541558">
            <w:pPr>
              <w:pStyle w:val="Style34"/>
              <w:spacing w:line="240" w:lineRule="auto"/>
              <w:jc w:val="center"/>
              <w:rPr>
                <w:rStyle w:val="CharStyle35"/>
              </w:rPr>
            </w:pPr>
            <w:r>
              <w:rPr>
                <w:rStyle w:val="CharStyle35"/>
              </w:rPr>
              <w:t>Program Group</w:t>
            </w:r>
          </w:p>
        </w:tc>
        <w:tc>
          <w:tcPr>
            <w:tcW w:w="2672" w:type="dxa"/>
            <w:gridSpan w:val="2"/>
            <w:tcBorders>
              <w:top w:val="single" w:sz="4" w:space="0" w:color="auto"/>
            </w:tcBorders>
          </w:tcPr>
          <w:p w14:paraId="7A984192" w14:textId="77777777" w:rsidR="00541558" w:rsidRDefault="00541558">
            <w:pPr>
              <w:pStyle w:val="Style34"/>
              <w:spacing w:line="240" w:lineRule="auto"/>
              <w:jc w:val="center"/>
              <w:rPr>
                <w:rStyle w:val="CharStyle35"/>
              </w:rPr>
            </w:pPr>
          </w:p>
        </w:tc>
      </w:tr>
      <w:tr w:rsidR="00026470" w14:paraId="39DB0591" w14:textId="77777777" w:rsidTr="00541558">
        <w:trPr>
          <w:trHeight w:hRule="exact" w:val="538"/>
          <w:jc w:val="center"/>
        </w:trPr>
        <w:tc>
          <w:tcPr>
            <w:tcW w:w="4914" w:type="dxa"/>
            <w:gridSpan w:val="3"/>
            <w:tcBorders>
              <w:top w:val="single" w:sz="4" w:space="0" w:color="auto"/>
            </w:tcBorders>
          </w:tcPr>
          <w:p w14:paraId="35395EC9" w14:textId="77777777" w:rsidR="00026470" w:rsidRDefault="00000000">
            <w:pPr>
              <w:pStyle w:val="Style34"/>
              <w:spacing w:line="240" w:lineRule="auto"/>
              <w:ind w:left="3180"/>
            </w:pPr>
            <w:r>
              <w:rPr>
                <w:rStyle w:val="CharStyle35"/>
              </w:rPr>
              <w:t>New</w:t>
            </w:r>
          </w:p>
        </w:tc>
        <w:tc>
          <w:tcPr>
            <w:tcW w:w="2523" w:type="dxa"/>
            <w:gridSpan w:val="2"/>
            <w:tcBorders>
              <w:top w:val="single" w:sz="4" w:space="0" w:color="auto"/>
            </w:tcBorders>
          </w:tcPr>
          <w:p w14:paraId="74F60BE7" w14:textId="77777777" w:rsidR="00026470" w:rsidRDefault="00000000">
            <w:pPr>
              <w:pStyle w:val="Style34"/>
              <w:spacing w:line="240" w:lineRule="auto"/>
              <w:jc w:val="center"/>
            </w:pPr>
            <w:r>
              <w:rPr>
                <w:rStyle w:val="CharStyle35"/>
              </w:rPr>
              <w:t>Established</w:t>
            </w:r>
          </w:p>
        </w:tc>
        <w:tc>
          <w:tcPr>
            <w:tcW w:w="2672" w:type="dxa"/>
            <w:gridSpan w:val="2"/>
            <w:tcBorders>
              <w:top w:val="single" w:sz="4" w:space="0" w:color="auto"/>
            </w:tcBorders>
          </w:tcPr>
          <w:p w14:paraId="1E338752" w14:textId="77777777" w:rsidR="00026470" w:rsidRDefault="00000000">
            <w:pPr>
              <w:pStyle w:val="Style34"/>
              <w:spacing w:line="240" w:lineRule="auto"/>
              <w:jc w:val="center"/>
            </w:pPr>
            <w:r>
              <w:rPr>
                <w:rStyle w:val="CharStyle35"/>
              </w:rPr>
              <w:t>Control</w:t>
            </w:r>
          </w:p>
        </w:tc>
      </w:tr>
      <w:tr w:rsidR="00026470" w14:paraId="4E5AE66A" w14:textId="77777777" w:rsidTr="00541558">
        <w:trPr>
          <w:trHeight w:hRule="exact" w:val="524"/>
          <w:jc w:val="center"/>
        </w:trPr>
        <w:tc>
          <w:tcPr>
            <w:tcW w:w="2246" w:type="dxa"/>
            <w:tcBorders>
              <w:top w:val="single" w:sz="4" w:space="0" w:color="auto"/>
            </w:tcBorders>
          </w:tcPr>
          <w:p w14:paraId="22716F08" w14:textId="77777777" w:rsidR="00026470" w:rsidRDefault="00000000">
            <w:pPr>
              <w:pStyle w:val="Style34"/>
              <w:spacing w:line="240" w:lineRule="auto"/>
              <w:ind w:firstLine="400"/>
            </w:pPr>
            <w:r>
              <w:rPr>
                <w:rStyle w:val="CharStyle35"/>
              </w:rPr>
              <w:t>Year in School</w:t>
            </w:r>
          </w:p>
        </w:tc>
        <w:tc>
          <w:tcPr>
            <w:tcW w:w="1271" w:type="dxa"/>
            <w:tcBorders>
              <w:top w:val="single" w:sz="4" w:space="0" w:color="auto"/>
            </w:tcBorders>
          </w:tcPr>
          <w:p w14:paraId="74BD5A33" w14:textId="77777777" w:rsidR="00026470" w:rsidRDefault="00000000">
            <w:pPr>
              <w:pStyle w:val="Style34"/>
              <w:spacing w:line="240" w:lineRule="auto"/>
              <w:ind w:firstLine="240"/>
            </w:pPr>
            <w:r>
              <w:rPr>
                <w:rStyle w:val="CharStyle35"/>
              </w:rPr>
              <w:t>Observed</w:t>
            </w:r>
          </w:p>
        </w:tc>
        <w:tc>
          <w:tcPr>
            <w:tcW w:w="1396" w:type="dxa"/>
            <w:tcBorders>
              <w:top w:val="single" w:sz="4" w:space="0" w:color="auto"/>
            </w:tcBorders>
          </w:tcPr>
          <w:p w14:paraId="1F3A3DA2" w14:textId="77777777" w:rsidR="00026470" w:rsidRDefault="00000000">
            <w:pPr>
              <w:pStyle w:val="Style34"/>
              <w:spacing w:line="240" w:lineRule="auto"/>
              <w:jc w:val="center"/>
            </w:pPr>
            <w:r>
              <w:rPr>
                <w:rStyle w:val="CharStyle35"/>
              </w:rPr>
              <w:t>Expected</w:t>
            </w:r>
          </w:p>
        </w:tc>
        <w:tc>
          <w:tcPr>
            <w:tcW w:w="1271" w:type="dxa"/>
            <w:tcBorders>
              <w:top w:val="single" w:sz="4" w:space="0" w:color="auto"/>
            </w:tcBorders>
          </w:tcPr>
          <w:p w14:paraId="185B20EF" w14:textId="77777777" w:rsidR="00026470" w:rsidRDefault="00000000">
            <w:pPr>
              <w:pStyle w:val="Style34"/>
              <w:spacing w:line="240" w:lineRule="auto"/>
              <w:jc w:val="center"/>
            </w:pPr>
            <w:r>
              <w:rPr>
                <w:rStyle w:val="CharStyle35"/>
              </w:rPr>
              <w:t>Observed</w:t>
            </w:r>
          </w:p>
        </w:tc>
        <w:tc>
          <w:tcPr>
            <w:tcW w:w="1252" w:type="dxa"/>
            <w:tcBorders>
              <w:top w:val="single" w:sz="4" w:space="0" w:color="auto"/>
            </w:tcBorders>
          </w:tcPr>
          <w:p w14:paraId="7B0B2353" w14:textId="77777777" w:rsidR="00026470" w:rsidRDefault="00000000">
            <w:pPr>
              <w:pStyle w:val="Style34"/>
              <w:spacing w:line="240" w:lineRule="auto"/>
              <w:jc w:val="center"/>
            </w:pPr>
            <w:r>
              <w:rPr>
                <w:rStyle w:val="CharStyle35"/>
              </w:rPr>
              <w:t>Expected</w:t>
            </w:r>
          </w:p>
        </w:tc>
        <w:tc>
          <w:tcPr>
            <w:tcW w:w="1292" w:type="dxa"/>
            <w:tcBorders>
              <w:top w:val="single" w:sz="4" w:space="0" w:color="auto"/>
            </w:tcBorders>
          </w:tcPr>
          <w:p w14:paraId="75571153" w14:textId="77777777" w:rsidR="00026470" w:rsidRDefault="00000000">
            <w:pPr>
              <w:pStyle w:val="Style34"/>
              <w:spacing w:line="240" w:lineRule="auto"/>
              <w:jc w:val="center"/>
            </w:pPr>
            <w:r>
              <w:rPr>
                <w:rStyle w:val="CharStyle35"/>
              </w:rPr>
              <w:t>Observed</w:t>
            </w:r>
          </w:p>
        </w:tc>
        <w:tc>
          <w:tcPr>
            <w:tcW w:w="1379" w:type="dxa"/>
            <w:tcBorders>
              <w:top w:val="single" w:sz="4" w:space="0" w:color="auto"/>
            </w:tcBorders>
          </w:tcPr>
          <w:p w14:paraId="284085D4" w14:textId="77777777" w:rsidR="00026470" w:rsidRDefault="00000000">
            <w:pPr>
              <w:pStyle w:val="Style34"/>
              <w:spacing w:line="240" w:lineRule="auto"/>
              <w:jc w:val="center"/>
            </w:pPr>
            <w:r>
              <w:rPr>
                <w:rStyle w:val="CharStyle35"/>
              </w:rPr>
              <w:t>Expected</w:t>
            </w:r>
          </w:p>
        </w:tc>
      </w:tr>
      <w:tr w:rsidR="00026470" w14:paraId="6747F95D" w14:textId="77777777" w:rsidTr="00541558">
        <w:trPr>
          <w:trHeight w:hRule="exact" w:val="417"/>
          <w:jc w:val="center"/>
        </w:trPr>
        <w:tc>
          <w:tcPr>
            <w:tcW w:w="2246" w:type="dxa"/>
            <w:tcBorders>
              <w:top w:val="single" w:sz="4" w:space="0" w:color="auto"/>
            </w:tcBorders>
            <w:vAlign w:val="center"/>
          </w:tcPr>
          <w:p w14:paraId="10464687" w14:textId="77777777" w:rsidR="00026470" w:rsidRDefault="00000000">
            <w:pPr>
              <w:pStyle w:val="Style34"/>
              <w:spacing w:line="240" w:lineRule="auto"/>
            </w:pPr>
            <w:r>
              <w:rPr>
                <w:rStyle w:val="CharStyle35"/>
              </w:rPr>
              <w:t>First-Year</w:t>
            </w:r>
          </w:p>
        </w:tc>
        <w:tc>
          <w:tcPr>
            <w:tcW w:w="1271" w:type="dxa"/>
            <w:tcBorders>
              <w:top w:val="single" w:sz="4" w:space="0" w:color="auto"/>
            </w:tcBorders>
            <w:vAlign w:val="center"/>
          </w:tcPr>
          <w:p w14:paraId="730C7099" w14:textId="77777777" w:rsidR="00026470" w:rsidRDefault="00000000">
            <w:pPr>
              <w:pStyle w:val="Style34"/>
              <w:spacing w:line="240" w:lineRule="auto"/>
              <w:ind w:firstLine="580"/>
            </w:pPr>
            <w:r>
              <w:rPr>
                <w:rStyle w:val="CharStyle35"/>
              </w:rPr>
              <w:t>25</w:t>
            </w:r>
          </w:p>
        </w:tc>
        <w:tc>
          <w:tcPr>
            <w:tcW w:w="1396" w:type="dxa"/>
            <w:tcBorders>
              <w:top w:val="single" w:sz="4" w:space="0" w:color="auto"/>
            </w:tcBorders>
            <w:vAlign w:val="center"/>
          </w:tcPr>
          <w:p w14:paraId="3F488954" w14:textId="77777777" w:rsidR="00026470" w:rsidRDefault="00000000">
            <w:pPr>
              <w:pStyle w:val="Style34"/>
              <w:spacing w:line="240" w:lineRule="auto"/>
              <w:ind w:firstLine="580"/>
            </w:pPr>
            <w:r>
              <w:rPr>
                <w:rStyle w:val="CharStyle35"/>
              </w:rPr>
              <w:t>30</w:t>
            </w:r>
          </w:p>
        </w:tc>
        <w:tc>
          <w:tcPr>
            <w:tcW w:w="1271" w:type="dxa"/>
            <w:tcBorders>
              <w:top w:val="single" w:sz="4" w:space="0" w:color="auto"/>
            </w:tcBorders>
            <w:vAlign w:val="center"/>
          </w:tcPr>
          <w:p w14:paraId="5CC93D25" w14:textId="77777777" w:rsidR="00026470" w:rsidRDefault="00000000">
            <w:pPr>
              <w:pStyle w:val="Style34"/>
              <w:spacing w:line="240" w:lineRule="auto"/>
              <w:jc w:val="center"/>
            </w:pPr>
            <w:r>
              <w:rPr>
                <w:rStyle w:val="CharStyle35"/>
              </w:rPr>
              <w:t>29</w:t>
            </w:r>
          </w:p>
        </w:tc>
        <w:tc>
          <w:tcPr>
            <w:tcW w:w="1252" w:type="dxa"/>
            <w:tcBorders>
              <w:top w:val="single" w:sz="4" w:space="0" w:color="auto"/>
            </w:tcBorders>
            <w:vAlign w:val="center"/>
          </w:tcPr>
          <w:p w14:paraId="2F3BA848" w14:textId="77777777" w:rsidR="00026470" w:rsidRDefault="00000000">
            <w:pPr>
              <w:pStyle w:val="Style34"/>
              <w:spacing w:line="240" w:lineRule="auto"/>
              <w:jc w:val="center"/>
            </w:pPr>
            <w:r>
              <w:rPr>
                <w:rStyle w:val="CharStyle35"/>
              </w:rPr>
              <w:t>30</w:t>
            </w:r>
          </w:p>
        </w:tc>
        <w:tc>
          <w:tcPr>
            <w:tcW w:w="1292" w:type="dxa"/>
            <w:tcBorders>
              <w:top w:val="single" w:sz="4" w:space="0" w:color="auto"/>
            </w:tcBorders>
            <w:vAlign w:val="center"/>
          </w:tcPr>
          <w:p w14:paraId="1EB3A4F4" w14:textId="77777777" w:rsidR="00026470" w:rsidRDefault="00000000">
            <w:pPr>
              <w:pStyle w:val="Style34"/>
              <w:spacing w:line="240" w:lineRule="auto"/>
              <w:jc w:val="center"/>
            </w:pPr>
            <w:r>
              <w:rPr>
                <w:rStyle w:val="CharStyle35"/>
              </w:rPr>
              <w:t>36</w:t>
            </w:r>
          </w:p>
        </w:tc>
        <w:tc>
          <w:tcPr>
            <w:tcW w:w="1379" w:type="dxa"/>
            <w:tcBorders>
              <w:top w:val="single" w:sz="4" w:space="0" w:color="auto"/>
            </w:tcBorders>
            <w:vAlign w:val="center"/>
          </w:tcPr>
          <w:p w14:paraId="6CCBF376" w14:textId="77777777" w:rsidR="00026470" w:rsidRDefault="00000000">
            <w:pPr>
              <w:pStyle w:val="Style34"/>
              <w:spacing w:line="240" w:lineRule="auto"/>
              <w:jc w:val="center"/>
            </w:pPr>
            <w:r>
              <w:rPr>
                <w:rStyle w:val="CharStyle35"/>
              </w:rPr>
              <w:t>30</w:t>
            </w:r>
          </w:p>
        </w:tc>
      </w:tr>
      <w:tr w:rsidR="00026470" w14:paraId="55D5B924" w14:textId="77777777" w:rsidTr="00541558">
        <w:trPr>
          <w:trHeight w:hRule="exact" w:val="627"/>
          <w:jc w:val="center"/>
        </w:trPr>
        <w:tc>
          <w:tcPr>
            <w:tcW w:w="2246" w:type="dxa"/>
            <w:tcBorders>
              <w:bottom w:val="single" w:sz="4" w:space="0" w:color="auto"/>
            </w:tcBorders>
            <w:vAlign w:val="center"/>
          </w:tcPr>
          <w:p w14:paraId="4F365C98" w14:textId="77777777" w:rsidR="00026470" w:rsidRDefault="00000000">
            <w:pPr>
              <w:pStyle w:val="Style34"/>
              <w:spacing w:line="240" w:lineRule="auto"/>
            </w:pPr>
            <w:r>
              <w:rPr>
                <w:rStyle w:val="CharStyle35"/>
              </w:rPr>
              <w:t>Sophomore</w:t>
            </w:r>
          </w:p>
        </w:tc>
        <w:tc>
          <w:tcPr>
            <w:tcW w:w="1271" w:type="dxa"/>
            <w:tcBorders>
              <w:bottom w:val="single" w:sz="4" w:space="0" w:color="auto"/>
            </w:tcBorders>
            <w:vAlign w:val="center"/>
          </w:tcPr>
          <w:p w14:paraId="738B1E10" w14:textId="77777777" w:rsidR="00026470" w:rsidRDefault="00000000">
            <w:pPr>
              <w:pStyle w:val="Style34"/>
              <w:spacing w:line="240" w:lineRule="auto"/>
              <w:ind w:firstLine="580"/>
            </w:pPr>
            <w:r>
              <w:rPr>
                <w:rStyle w:val="CharStyle35"/>
              </w:rPr>
              <w:t>41</w:t>
            </w:r>
          </w:p>
        </w:tc>
        <w:tc>
          <w:tcPr>
            <w:tcW w:w="1396" w:type="dxa"/>
            <w:tcBorders>
              <w:bottom w:val="single" w:sz="4" w:space="0" w:color="auto"/>
            </w:tcBorders>
            <w:vAlign w:val="center"/>
          </w:tcPr>
          <w:p w14:paraId="3B0D4CC4" w14:textId="77777777" w:rsidR="00026470" w:rsidRDefault="00000000">
            <w:pPr>
              <w:pStyle w:val="Style34"/>
              <w:spacing w:line="240" w:lineRule="auto"/>
              <w:ind w:firstLine="580"/>
            </w:pPr>
            <w:r>
              <w:rPr>
                <w:rStyle w:val="CharStyle35"/>
              </w:rPr>
              <w:t>36</w:t>
            </w:r>
          </w:p>
        </w:tc>
        <w:tc>
          <w:tcPr>
            <w:tcW w:w="1271" w:type="dxa"/>
            <w:tcBorders>
              <w:bottom w:val="single" w:sz="4" w:space="0" w:color="auto"/>
            </w:tcBorders>
            <w:vAlign w:val="center"/>
          </w:tcPr>
          <w:p w14:paraId="0846C5E9" w14:textId="77777777" w:rsidR="00026470" w:rsidRDefault="00000000">
            <w:pPr>
              <w:pStyle w:val="Style34"/>
              <w:spacing w:line="240" w:lineRule="auto"/>
              <w:jc w:val="center"/>
            </w:pPr>
            <w:r>
              <w:rPr>
                <w:rStyle w:val="CharStyle35"/>
              </w:rPr>
              <w:t>38</w:t>
            </w:r>
          </w:p>
        </w:tc>
        <w:tc>
          <w:tcPr>
            <w:tcW w:w="1252" w:type="dxa"/>
            <w:tcBorders>
              <w:bottom w:val="single" w:sz="4" w:space="0" w:color="auto"/>
            </w:tcBorders>
            <w:vAlign w:val="center"/>
          </w:tcPr>
          <w:p w14:paraId="1E2332CB" w14:textId="77777777" w:rsidR="00026470" w:rsidRDefault="00000000">
            <w:pPr>
              <w:pStyle w:val="Style34"/>
              <w:spacing w:line="240" w:lineRule="auto"/>
              <w:jc w:val="center"/>
            </w:pPr>
            <w:r>
              <w:rPr>
                <w:rStyle w:val="CharStyle35"/>
              </w:rPr>
              <w:t>37</w:t>
            </w:r>
          </w:p>
        </w:tc>
        <w:tc>
          <w:tcPr>
            <w:tcW w:w="1292" w:type="dxa"/>
            <w:tcBorders>
              <w:bottom w:val="single" w:sz="4" w:space="0" w:color="auto"/>
            </w:tcBorders>
            <w:vAlign w:val="center"/>
          </w:tcPr>
          <w:p w14:paraId="47606399" w14:textId="77777777" w:rsidR="00026470" w:rsidRDefault="00000000">
            <w:pPr>
              <w:pStyle w:val="Style34"/>
              <w:spacing w:line="240" w:lineRule="auto"/>
              <w:jc w:val="center"/>
            </w:pPr>
            <w:r>
              <w:rPr>
                <w:rStyle w:val="CharStyle35"/>
              </w:rPr>
              <w:t>31</w:t>
            </w:r>
          </w:p>
        </w:tc>
        <w:tc>
          <w:tcPr>
            <w:tcW w:w="1379" w:type="dxa"/>
            <w:tcBorders>
              <w:bottom w:val="single" w:sz="4" w:space="0" w:color="auto"/>
            </w:tcBorders>
            <w:vAlign w:val="center"/>
          </w:tcPr>
          <w:p w14:paraId="57D9B3DB" w14:textId="77777777" w:rsidR="00026470" w:rsidRDefault="00000000">
            <w:pPr>
              <w:pStyle w:val="Style34"/>
              <w:spacing w:line="240" w:lineRule="auto"/>
              <w:jc w:val="center"/>
            </w:pPr>
            <w:r>
              <w:rPr>
                <w:rStyle w:val="CharStyle35"/>
              </w:rPr>
              <w:t>37</w:t>
            </w:r>
          </w:p>
        </w:tc>
      </w:tr>
    </w:tbl>
    <w:p w14:paraId="032C7917" w14:textId="77777777" w:rsidR="00026470" w:rsidRDefault="00000000">
      <w:pPr>
        <w:pStyle w:val="Style31"/>
        <w:spacing w:line="360" w:lineRule="auto"/>
        <w:ind w:left="106"/>
      </w:pPr>
      <w:r>
        <w:rPr>
          <w:rStyle w:val="CharStyle32"/>
          <w:i/>
          <w:iCs/>
        </w:rPr>
        <w:t>Note</w:t>
      </w:r>
      <w:r>
        <w:rPr>
          <w:rStyle w:val="CharStyle32"/>
        </w:rPr>
        <w:t xml:space="preserve">. Expected frequencies represent the expected frequency for each cell if there were no relation </w:t>
      </w:r>
      <w:r>
        <w:rPr>
          <w:rStyle w:val="CharStyle32"/>
        </w:rPr>
        <w:lastRenderedPageBreak/>
        <w:t>between year in school and program group (i.e., null hypothesis is true).</w:t>
      </w:r>
    </w:p>
    <w:p w14:paraId="378C431A" w14:textId="111F7777" w:rsidR="00026470" w:rsidRDefault="00541558" w:rsidP="00541558">
      <w:pPr>
        <w:pStyle w:val="Style21"/>
        <w:keepNext/>
        <w:keepLines/>
        <w:spacing w:after="40"/>
        <w:jc w:val="left"/>
      </w:pPr>
      <w:r w:rsidRPr="00541558">
        <w:rPr>
          <w:noProof/>
        </w:rPr>
        <w:drawing>
          <wp:inline distT="0" distB="0" distL="0" distR="0" wp14:anchorId="7F36C44D" wp14:editId="7FBBB792">
            <wp:extent cx="6334760" cy="4561521"/>
            <wp:effectExtent l="0" t="0" r="8890" b="0"/>
            <wp:docPr id="1969987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87605" name=""/>
                    <pic:cNvPicPr/>
                  </pic:nvPicPr>
                  <pic:blipFill rotWithShape="1">
                    <a:blip r:embed="rId27"/>
                    <a:srcRect t="1471"/>
                    <a:stretch>
                      <a:fillRect/>
                    </a:stretch>
                  </pic:blipFill>
                  <pic:spPr bwMode="auto">
                    <a:xfrm>
                      <a:off x="0" y="0"/>
                      <a:ext cx="6335009" cy="4561700"/>
                    </a:xfrm>
                    <a:prstGeom prst="rect">
                      <a:avLst/>
                    </a:prstGeom>
                    <a:ln>
                      <a:noFill/>
                    </a:ln>
                    <a:extLst>
                      <a:ext uri="{53640926-AAD7-44D8-BBD7-CCE9431645EC}">
                        <a14:shadowObscured xmlns:a14="http://schemas.microsoft.com/office/drawing/2010/main"/>
                      </a:ext>
                    </a:extLst>
                  </pic:spPr>
                </pic:pic>
              </a:graphicData>
            </a:graphic>
          </wp:inline>
        </w:drawing>
      </w:r>
    </w:p>
    <w:p w14:paraId="1AF716A9" w14:textId="77777777" w:rsidR="00026470" w:rsidRDefault="00000000">
      <w:pPr>
        <w:pStyle w:val="Style5"/>
        <w:spacing w:after="160"/>
        <w:sectPr w:rsidR="00026470">
          <w:footnotePr>
            <w:numStart w:val="2"/>
          </w:footnotePr>
          <w:pgSz w:w="12240" w:h="16834"/>
          <w:pgMar w:top="1757" w:right="1010" w:bottom="2770" w:left="967" w:header="0" w:footer="3" w:gutter="0"/>
          <w:cols w:space="720"/>
          <w:noEndnote/>
          <w:docGrid w:linePitch="360"/>
          <w15:footnoteColumns w:val="1"/>
        </w:sectPr>
      </w:pPr>
      <w:r>
        <w:rPr>
          <w:rStyle w:val="CharStyle6"/>
          <w:i/>
          <w:iCs/>
        </w:rPr>
        <w:t>Figure 10</w:t>
      </w:r>
      <w:r>
        <w:rPr>
          <w:rStyle w:val="CharStyle6"/>
        </w:rPr>
        <w:t>. Observed and expected frequencies by year and community engagement group. Given self</w:t>
      </w:r>
      <w:r>
        <w:rPr>
          <w:rStyle w:val="CharStyle6"/>
        </w:rPr>
        <w:softHyphen/>
        <w:t>assignment to community engagement group was not related to year in school, we see similar observed and expected frequencies associated with year in school and within engagement group. Only compare adjacent columns (year in school) within engagement groups. For example, notice that first-year observed (gold) and first-year expected (purple) frequencies are similar within the new group, established group, and control group, respectively. If self-assignment to community engagement group had been related to year in school, we would have seen relatively large differences between observed and expected frequencies associated with year in school within engagement group.</w:t>
      </w:r>
    </w:p>
    <w:p w14:paraId="142D1F8C" w14:textId="77777777" w:rsidR="00026470" w:rsidRDefault="00000000">
      <w:pPr>
        <w:pStyle w:val="Style5"/>
        <w:spacing w:line="480" w:lineRule="auto"/>
        <w:jc w:val="center"/>
      </w:pPr>
      <w:r>
        <w:rPr>
          <w:rStyle w:val="CharStyle6"/>
        </w:rPr>
        <w:lastRenderedPageBreak/>
        <w:t>References</w:t>
      </w:r>
    </w:p>
    <w:p w14:paraId="222002A5" w14:textId="77777777" w:rsidR="00026470" w:rsidRDefault="00000000">
      <w:pPr>
        <w:pStyle w:val="Style5"/>
        <w:spacing w:line="480" w:lineRule="auto"/>
        <w:ind w:left="740" w:hanging="740"/>
      </w:pPr>
      <w:bookmarkStart w:id="26" w:name="bookmark65"/>
      <w:r>
        <w:rPr>
          <w:rStyle w:val="CharStyle6"/>
        </w:rPr>
        <w:t xml:space="preserve">American Educational Research Association, American Psychological Association, &amp; National Council on Measurement in Education (2014). </w:t>
      </w:r>
      <w:r>
        <w:rPr>
          <w:rStyle w:val="CharStyle6"/>
          <w:i/>
          <w:iCs/>
        </w:rPr>
        <w:t>Standards for educational and psychological testing.</w:t>
      </w:r>
      <w:bookmarkEnd w:id="26"/>
    </w:p>
    <w:p w14:paraId="4112440A" w14:textId="77777777" w:rsidR="00026470" w:rsidRDefault="00000000">
      <w:pPr>
        <w:pStyle w:val="Style5"/>
        <w:spacing w:line="480" w:lineRule="auto"/>
        <w:ind w:left="740"/>
      </w:pPr>
      <w:r>
        <w:rPr>
          <w:rStyle w:val="CharStyle6"/>
        </w:rPr>
        <w:t xml:space="preserve">Washington, DC: American Educational Research Association. Available at </w:t>
      </w:r>
      <w:hyperlink r:id="rId28" w:history="1">
        <w:r w:rsidR="00026470">
          <w:rPr>
            <w:rStyle w:val="CharStyle6"/>
            <w:u w:val="single"/>
          </w:rPr>
          <w:t>http://www.aera.net/Publications/Books/Standards-for-Educational-Psychological-Testing-2014-</w:t>
        </w:r>
      </w:hyperlink>
      <w:r>
        <w:rPr>
          <w:rStyle w:val="CharStyle6"/>
          <w:u w:val="single"/>
        </w:rPr>
        <w:t xml:space="preserve"> </w:t>
      </w:r>
      <w:hyperlink r:id="rId29" w:history="1">
        <w:r w:rsidR="00026470">
          <w:rPr>
            <w:rStyle w:val="CharStyle6"/>
            <w:u w:val="single"/>
          </w:rPr>
          <w:t>Edition</w:t>
        </w:r>
      </w:hyperlink>
    </w:p>
    <w:p w14:paraId="74C91423" w14:textId="77777777" w:rsidR="00026470" w:rsidRDefault="00000000">
      <w:pPr>
        <w:pStyle w:val="Style5"/>
        <w:spacing w:line="480" w:lineRule="auto"/>
        <w:ind w:left="740" w:hanging="740"/>
      </w:pPr>
      <w:r>
        <w:rPr>
          <w:rStyle w:val="CharStyle6"/>
        </w:rPr>
        <w:t xml:space="preserve">APA Tables and Figures 1 and 2 from the Purdue Online Writing Lab (OWL). Retrieved from </w:t>
      </w:r>
      <w:hyperlink r:id="rId30" w:history="1">
        <w:r w:rsidR="00026470">
          <w:rPr>
            <w:rStyle w:val="CharStyle6"/>
            <w:u w:val="single"/>
          </w:rPr>
          <w:t>https://owl.english.purdue.edu/owl/resource/560/19/</w:t>
        </w:r>
      </w:hyperlink>
    </w:p>
    <w:p w14:paraId="6116811E" w14:textId="77777777" w:rsidR="00026470" w:rsidRDefault="00000000">
      <w:pPr>
        <w:pStyle w:val="Style5"/>
        <w:spacing w:line="480" w:lineRule="auto"/>
        <w:ind w:left="740" w:hanging="740"/>
      </w:pPr>
      <w:r>
        <w:rPr>
          <w:rStyle w:val="CharStyle6"/>
        </w:rPr>
        <w:t xml:space="preserve">Green, S. B., &amp; Salkind, N. J. (2016). </w:t>
      </w:r>
      <w:r>
        <w:rPr>
          <w:rStyle w:val="CharStyle6"/>
          <w:i/>
          <w:iCs/>
        </w:rPr>
        <w:t>Using SPSS for Windows and Macintosh: Analyzing and understanding the data</w:t>
      </w:r>
      <w:r>
        <w:rPr>
          <w:rStyle w:val="CharStyle6"/>
        </w:rPr>
        <w:t xml:space="preserve"> (8th ed.). Prentice Hall Press.</w:t>
      </w:r>
    </w:p>
    <w:p w14:paraId="37644639" w14:textId="77777777" w:rsidR="00026470" w:rsidRDefault="00000000">
      <w:pPr>
        <w:pStyle w:val="Style5"/>
        <w:spacing w:line="480" w:lineRule="auto"/>
        <w:ind w:left="740" w:hanging="740"/>
      </w:pPr>
      <w:r>
        <w:rPr>
          <w:rStyle w:val="CharStyle6"/>
        </w:rPr>
        <w:t xml:space="preserve">Introduction to SAS. UCLA: Statistical Consulting Group. Retrieved from </w:t>
      </w:r>
      <w:hyperlink r:id="rId31" w:history="1">
        <w:r w:rsidR="00026470">
          <w:rPr>
            <w:rStyle w:val="CharStyle6"/>
            <w:u w:val="single"/>
          </w:rPr>
          <w:t>https://stats.idre.ucla.edu/other/annotatedoutput/</w:t>
        </w:r>
      </w:hyperlink>
    </w:p>
    <w:p w14:paraId="1CE6C8E2" w14:textId="77777777" w:rsidR="00026470" w:rsidRDefault="00000000">
      <w:pPr>
        <w:pStyle w:val="Style5"/>
        <w:spacing w:line="480" w:lineRule="auto"/>
        <w:ind w:left="740" w:hanging="740"/>
      </w:pPr>
      <w:r>
        <w:rPr>
          <w:rStyle w:val="CharStyle6"/>
        </w:rPr>
        <w:t xml:space="preserve">Nicol, A. A. M., &amp; Pexman, P. M. (2010). </w:t>
      </w:r>
      <w:r>
        <w:rPr>
          <w:rStyle w:val="CharStyle6"/>
          <w:i/>
          <w:iCs/>
        </w:rPr>
        <w:t>Displaying your findings: A practical guide for creating figures, posters, and presentations</w:t>
      </w:r>
      <w:r>
        <w:rPr>
          <w:rStyle w:val="CharStyle6"/>
        </w:rPr>
        <w:t xml:space="preserve"> (6th ed.). Washington, DC: American Psychological Association. Available at </w:t>
      </w:r>
      <w:hyperlink r:id="rId32" w:history="1">
        <w:r w:rsidR="00026470">
          <w:rPr>
            <w:rStyle w:val="CharStyle6"/>
            <w:u w:val="single"/>
          </w:rPr>
          <w:t>http://www.apa.org/pubs/books/browse.aspx?query=series:APA%20Style%20Series</w:t>
        </w:r>
      </w:hyperlink>
    </w:p>
    <w:p w14:paraId="5CB54736" w14:textId="77777777" w:rsidR="00026470" w:rsidRDefault="00000000">
      <w:pPr>
        <w:pStyle w:val="Style5"/>
        <w:spacing w:line="480" w:lineRule="auto"/>
        <w:ind w:left="740" w:hanging="740"/>
      </w:pPr>
      <w:r>
        <w:rPr>
          <w:rStyle w:val="CharStyle6"/>
        </w:rPr>
        <w:t xml:space="preserve">Nicol, A. A. M., &amp; Pexman, P. M. (2010). </w:t>
      </w:r>
      <w:r>
        <w:rPr>
          <w:rStyle w:val="CharStyle6"/>
          <w:i/>
          <w:iCs/>
        </w:rPr>
        <w:t xml:space="preserve">Presenting your findings: A practical guide for creating tables </w:t>
      </w:r>
      <w:r>
        <w:rPr>
          <w:rStyle w:val="CharStyle6"/>
        </w:rPr>
        <w:t xml:space="preserve">(6th ed.). Washington, DC: American Psychological Association. Available at </w:t>
      </w:r>
      <w:hyperlink r:id="rId33" w:history="1">
        <w:r w:rsidR="00026470">
          <w:rPr>
            <w:rStyle w:val="CharStyle6"/>
            <w:u w:val="single"/>
          </w:rPr>
          <w:t>http://www.apa.org/pubs/books/browse.aspx?query=series:APA%20Style%20Series</w:t>
        </w:r>
      </w:hyperlink>
    </w:p>
    <w:p w14:paraId="3179DCE7" w14:textId="77777777" w:rsidR="00026470" w:rsidRDefault="00000000">
      <w:pPr>
        <w:pStyle w:val="Style5"/>
        <w:spacing w:line="480" w:lineRule="auto"/>
      </w:pPr>
      <w:r>
        <w:rPr>
          <w:rStyle w:val="CharStyle6"/>
        </w:rPr>
        <w:t xml:space="preserve">VandenBos, G. R. (Ed). (2010). </w:t>
      </w:r>
      <w:r>
        <w:rPr>
          <w:rStyle w:val="CharStyle6"/>
          <w:i/>
          <w:iCs/>
        </w:rPr>
        <w:t>Publication manual of the American Psychological Association</w:t>
      </w:r>
      <w:r>
        <w:rPr>
          <w:rStyle w:val="CharStyle6"/>
        </w:rPr>
        <w:t xml:space="preserve"> (6th ed.).</w:t>
      </w:r>
    </w:p>
    <w:p w14:paraId="2B1C4E2E" w14:textId="77777777" w:rsidR="00026470" w:rsidRDefault="00000000">
      <w:pPr>
        <w:pStyle w:val="Style5"/>
        <w:spacing w:line="480" w:lineRule="auto"/>
        <w:ind w:firstLine="740"/>
      </w:pPr>
      <w:r>
        <w:rPr>
          <w:rStyle w:val="CharStyle6"/>
        </w:rPr>
        <w:t>Washington, DC: American Psychological Association.</w:t>
      </w:r>
    </w:p>
    <w:p w14:paraId="77F00064" w14:textId="77777777" w:rsidR="00026470" w:rsidRDefault="00026470">
      <w:pPr>
        <w:pStyle w:val="Style5"/>
        <w:spacing w:line="480" w:lineRule="auto"/>
        <w:ind w:firstLine="740"/>
      </w:pPr>
      <w:hyperlink r:id="rId34" w:history="1">
        <w:r>
          <w:rPr>
            <w:rStyle w:val="CharStyle6"/>
            <w:u w:val="single"/>
          </w:rPr>
          <w:t>http://www.apa.org/pubs/books/browse.aspx?query=series:APA%20Style%20Series</w:t>
        </w:r>
      </w:hyperlink>
    </w:p>
    <w:sectPr w:rsidR="00026470">
      <w:footnotePr>
        <w:numStart w:val="2"/>
      </w:footnotePr>
      <w:pgSz w:w="12240" w:h="16834"/>
      <w:pgMar w:top="1755" w:right="1056" w:bottom="1755" w:left="97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B678" w14:textId="77777777" w:rsidR="00015F61" w:rsidRDefault="00015F61">
      <w:r>
        <w:separator/>
      </w:r>
    </w:p>
  </w:endnote>
  <w:endnote w:type="continuationSeparator" w:id="0">
    <w:p w14:paraId="037ADC2A" w14:textId="77777777" w:rsidR="00015F61" w:rsidRDefault="0001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559E" w14:textId="77777777" w:rsidR="00015F61" w:rsidRDefault="00015F61">
      <w:r>
        <w:separator/>
      </w:r>
    </w:p>
  </w:footnote>
  <w:footnote w:type="continuationSeparator" w:id="0">
    <w:p w14:paraId="74D77646" w14:textId="77777777" w:rsidR="00015F61" w:rsidRDefault="00015F61">
      <w:r>
        <w:continuationSeparator/>
      </w:r>
    </w:p>
  </w:footnote>
  <w:footnote w:id="1">
    <w:p w14:paraId="3584230E" w14:textId="77777777" w:rsidR="00026470" w:rsidRDefault="00000000">
      <w:pPr>
        <w:pStyle w:val="Style2"/>
      </w:pPr>
      <w:r>
        <w:rPr>
          <w:rStyle w:val="CharStyle3"/>
        </w:rPr>
        <w:t xml:space="preserve">years of higher education (e.g., </w:t>
      </w:r>
      <w:r>
        <w:rPr>
          <w:rStyle w:val="CharStyle3"/>
          <w:i/>
          <w:iCs/>
        </w:rPr>
        <w:t>SD</w:t>
      </w:r>
      <w:r>
        <w:rPr>
          <w:rStyle w:val="CharStyle3"/>
        </w:rPr>
        <w:t xml:space="preserve"> = 4).</w:t>
      </w:r>
    </w:p>
  </w:footnote>
  <w:footnote w:id="2">
    <w:p w14:paraId="29419971" w14:textId="77777777" w:rsidR="00026470" w:rsidRDefault="00000000">
      <w:pPr>
        <w:pStyle w:val="Style2"/>
      </w:pPr>
      <w:r>
        <w:rPr>
          <w:rStyle w:val="CharStyle3"/>
          <w:vertAlign w:val="superscript"/>
        </w:rPr>
        <w:footnoteRef/>
      </w:r>
      <w:r>
        <w:rPr>
          <w:rStyle w:val="CharStyle3"/>
        </w:rPr>
        <w:t xml:space="preserve"> For example, the metric of annual family income (e.g., </w:t>
      </w:r>
      <w:r>
        <w:rPr>
          <w:rStyle w:val="CharStyle3"/>
          <w:i/>
          <w:iCs/>
        </w:rPr>
        <w:t>SD</w:t>
      </w:r>
      <w:r>
        <w:rPr>
          <w:rStyle w:val="CharStyle3"/>
        </w:rPr>
        <w:t xml:space="preserve"> = $10,000) is much larger than the metric 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2584" w14:textId="77777777" w:rsidR="00026470" w:rsidRDefault="00000000">
    <w:pPr>
      <w:spacing w:line="1" w:lineRule="exact"/>
    </w:pPr>
    <w:r>
      <w:rPr>
        <w:noProof/>
      </w:rPr>
      <mc:AlternateContent>
        <mc:Choice Requires="wps">
          <w:drawing>
            <wp:anchor distT="0" distB="0" distL="0" distR="0" simplePos="0" relativeHeight="62914692" behindDoc="1" locked="0" layoutInCell="1" allowOverlap="1" wp14:anchorId="473A143B" wp14:editId="1A26EC22">
              <wp:simplePos x="0" y="0"/>
              <wp:positionH relativeFrom="page">
                <wp:posOffset>6924040</wp:posOffset>
              </wp:positionH>
              <wp:positionV relativeFrom="page">
                <wp:posOffset>807720</wp:posOffset>
              </wp:positionV>
              <wp:extent cx="13081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6A719B0C"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473A143B" id="_x0000_t202" coordsize="21600,21600" o:spt="202" path="m,l,21600r21600,l21600,xe">
              <v:stroke joinstyle="miter"/>
              <v:path gradientshapeok="t" o:connecttype="rect"/>
            </v:shapetype>
            <v:shape id="Shape 3" o:spid="_x0000_s1031" type="#_x0000_t202" style="position:absolute;margin-left:545.2pt;margin-top:63.6pt;width:10.3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" filled="f" stroked="f">
              <v:textbox style="mso-fit-shape-to-text:t" inset="0,0,0,0">
                <w:txbxContent>
                  <w:p w14:paraId="6A719B0C"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66B" w14:textId="77777777" w:rsidR="00026470" w:rsidRDefault="00000000">
    <w:pPr>
      <w:spacing w:line="1" w:lineRule="exact"/>
    </w:pPr>
    <w:r>
      <w:rPr>
        <w:noProof/>
      </w:rPr>
      <mc:AlternateContent>
        <mc:Choice Requires="wps">
          <w:drawing>
            <wp:anchor distT="0" distB="0" distL="0" distR="0" simplePos="0" relativeHeight="62914690" behindDoc="1" locked="0" layoutInCell="1" allowOverlap="1" wp14:anchorId="623D9FE1" wp14:editId="712B582C">
              <wp:simplePos x="0" y="0"/>
              <wp:positionH relativeFrom="page">
                <wp:posOffset>6924040</wp:posOffset>
              </wp:positionH>
              <wp:positionV relativeFrom="page">
                <wp:posOffset>807720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7FFDC97A"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623D9FE1" id="_x0000_t202" coordsize="21600,21600" o:spt="202" path="m,l,21600r21600,l21600,xe">
              <v:stroke joinstyle="miter"/>
              <v:path gradientshapeok="t" o:connecttype="rect"/>
            </v:shapetype>
            <v:shape id="Shape 1" o:spid="_x0000_s1032" type="#_x0000_t202" style="position:absolute;margin-left:545.2pt;margin-top:63.6pt;width:10.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" filled="f" stroked="f">
              <v:textbox style="mso-fit-shape-to-text:t" inset="0,0,0,0">
                <w:txbxContent>
                  <w:p w14:paraId="7FFDC97A"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DA0B" w14:textId="77777777" w:rsidR="00026470" w:rsidRDefault="00000000">
    <w:pPr>
      <w:spacing w:line="1" w:lineRule="exact"/>
    </w:pPr>
    <w:r>
      <w:rPr>
        <w:noProof/>
      </w:rPr>
      <mc:AlternateContent>
        <mc:Choice Requires="wps">
          <w:drawing>
            <wp:anchor distT="0" distB="0" distL="0" distR="0" simplePos="0" relativeHeight="62914698" behindDoc="1" locked="0" layoutInCell="1" allowOverlap="1" wp14:anchorId="26E27D3B" wp14:editId="59EB13FA">
              <wp:simplePos x="0" y="0"/>
              <wp:positionH relativeFrom="page">
                <wp:posOffset>6924040</wp:posOffset>
              </wp:positionH>
              <wp:positionV relativeFrom="page">
                <wp:posOffset>807720</wp:posOffset>
              </wp:positionV>
              <wp:extent cx="130810"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77348315"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26E27D3B" id="_x0000_t202" coordsize="21600,21600" o:spt="202" path="m,l,21600r21600,l21600,xe">
              <v:stroke joinstyle="miter"/>
              <v:path gradientshapeok="t" o:connecttype="rect"/>
            </v:shapetype>
            <v:shape id="Shape 18" o:spid="_x0000_s1033" type="#_x0000_t202" style="position:absolute;margin-left:545.2pt;margin-top:63.6pt;width:10.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" filled="f" stroked="f">
              <v:textbox style="mso-fit-shape-to-text:t" inset="0,0,0,0">
                <w:txbxContent>
                  <w:p w14:paraId="77348315"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1DCA" w14:textId="1AFBD440" w:rsidR="00026470" w:rsidRDefault="00000000">
    <w:pPr>
      <w:spacing w:line="1" w:lineRule="exact"/>
    </w:pPr>
    <w:r>
      <w:rPr>
        <w:noProof/>
      </w:rPr>
      <mc:AlternateContent>
        <mc:Choice Requires="wps">
          <w:drawing>
            <wp:anchor distT="0" distB="0" distL="0" distR="0" simplePos="0" relativeHeight="62914694" behindDoc="1" locked="0" layoutInCell="1" allowOverlap="1" wp14:anchorId="2A6A4BF7" wp14:editId="4AF11D05">
              <wp:simplePos x="0" y="0"/>
              <wp:positionH relativeFrom="page">
                <wp:posOffset>7027545</wp:posOffset>
              </wp:positionH>
              <wp:positionV relativeFrom="page">
                <wp:posOffset>603885</wp:posOffset>
              </wp:positionV>
              <wp:extent cx="121920" cy="103505"/>
              <wp:effectExtent l="0" t="0" r="0" b="0"/>
              <wp:wrapNone/>
              <wp:docPr id="14" name="Shape 14"/>
              <wp:cNvGraphicFramePr/>
              <a:graphic xmlns:a="http://schemas.openxmlformats.org/drawingml/2006/main">
                <a:graphicData uri="http://schemas.microsoft.com/office/word/2010/wordprocessingShape">
                  <wps:wsp>
                    <wps:cNvSpPr txBox="1"/>
                    <wps:spPr>
                      <a:xfrm>
                        <a:off x="0" y="0"/>
                        <a:ext cx="121920" cy="103505"/>
                      </a:xfrm>
                      <a:prstGeom prst="rect">
                        <a:avLst/>
                      </a:prstGeom>
                      <a:noFill/>
                    </wps:spPr>
                    <wps:txbx>
                      <w:txbxContent>
                        <w:p w14:paraId="350287CF"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2A6A4BF7" id="_x0000_t202" coordsize="21600,21600" o:spt="202" path="m,l,21600r21600,l21600,xe">
              <v:stroke joinstyle="miter"/>
              <v:path gradientshapeok="t" o:connecttype="rect"/>
            </v:shapetype>
            <v:shape id="Shape 14" o:spid="_x0000_s1034" type="#_x0000_t202" style="position:absolute;margin-left:553.35pt;margin-top:47.55pt;width:9.6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" filled="f" stroked="f">
              <v:textbox style="mso-fit-shape-to-text:t" inset="0,0,0,0">
                <w:txbxContent>
                  <w:p w14:paraId="350287CF"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01FA" w14:textId="77777777" w:rsidR="00026470" w:rsidRDefault="00000000">
    <w:pPr>
      <w:spacing w:line="1" w:lineRule="exact"/>
    </w:pPr>
    <w:r>
      <w:rPr>
        <w:noProof/>
      </w:rPr>
      <mc:AlternateContent>
        <mc:Choice Requires="wps">
          <w:drawing>
            <wp:anchor distT="0" distB="0" distL="0" distR="0" simplePos="0" relativeHeight="62914702" behindDoc="1" locked="0" layoutInCell="1" allowOverlap="1" wp14:anchorId="2354BBAC" wp14:editId="04B06C43">
              <wp:simplePos x="0" y="0"/>
              <wp:positionH relativeFrom="page">
                <wp:posOffset>6924040</wp:posOffset>
              </wp:positionH>
              <wp:positionV relativeFrom="page">
                <wp:posOffset>807720</wp:posOffset>
              </wp:positionV>
              <wp:extent cx="130810" cy="103505"/>
              <wp:effectExtent l="0" t="0" r="0" b="0"/>
              <wp:wrapNone/>
              <wp:docPr id="28" name="Shape 28"/>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6E4A634D"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2354BBAC" id="_x0000_t202" coordsize="21600,21600" o:spt="202" path="m,l,21600r21600,l21600,xe">
              <v:stroke joinstyle="miter"/>
              <v:path gradientshapeok="t" o:connecttype="rect"/>
            </v:shapetype>
            <v:shape id="Shape 28" o:spid="_x0000_s1036" type="#_x0000_t202" style="position:absolute;margin-left:545.2pt;margin-top:63.6pt;width:10.3pt;height:8.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" filled="f" stroked="f">
              <v:textbox style="mso-fit-shape-to-text:t" inset="0,0,0,0">
                <w:txbxContent>
                  <w:p w14:paraId="6E4A634D"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62B9" w14:textId="77777777" w:rsidR="00026470" w:rsidRDefault="00000000">
    <w:pPr>
      <w:spacing w:line="1" w:lineRule="exact"/>
    </w:pPr>
    <w:r>
      <w:rPr>
        <w:noProof/>
      </w:rPr>
      <mc:AlternateContent>
        <mc:Choice Requires="wps">
          <w:drawing>
            <wp:anchor distT="0" distB="0" distL="0" distR="0" simplePos="0" relativeHeight="62914700" behindDoc="1" locked="0" layoutInCell="1" allowOverlap="1" wp14:anchorId="7F35F158" wp14:editId="5378C736">
              <wp:simplePos x="0" y="0"/>
              <wp:positionH relativeFrom="page">
                <wp:posOffset>6924040</wp:posOffset>
              </wp:positionH>
              <wp:positionV relativeFrom="page">
                <wp:posOffset>807720</wp:posOffset>
              </wp:positionV>
              <wp:extent cx="130810" cy="103505"/>
              <wp:effectExtent l="0" t="0" r="0" b="0"/>
              <wp:wrapNone/>
              <wp:docPr id="26" name="Shape 26"/>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6F716970"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7F35F158" id="_x0000_t202" coordsize="21600,21600" o:spt="202" path="m,l,21600r21600,l21600,xe">
              <v:stroke joinstyle="miter"/>
              <v:path gradientshapeok="t" o:connecttype="rect"/>
            </v:shapetype>
            <v:shape id="Shape 26" o:spid="_x0000_s1037" type="#_x0000_t202" style="position:absolute;margin-left:545.2pt;margin-top:63.6pt;width:10.3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" filled="f" stroked="f">
              <v:textbox style="mso-fit-shape-to-text:t" inset="0,0,0,0">
                <w:txbxContent>
                  <w:p w14:paraId="6F716970"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93C7" w14:textId="77777777" w:rsidR="00026470" w:rsidRDefault="00000000">
    <w:pPr>
      <w:spacing w:line="1" w:lineRule="exact"/>
    </w:pPr>
    <w:r>
      <w:rPr>
        <w:noProof/>
      </w:rPr>
      <mc:AlternateContent>
        <mc:Choice Requires="wps">
          <w:drawing>
            <wp:anchor distT="0" distB="0" distL="0" distR="0" simplePos="0" relativeHeight="62914706" behindDoc="1" locked="0" layoutInCell="1" allowOverlap="1" wp14:anchorId="5B7F4166" wp14:editId="3BFCDDA4">
              <wp:simplePos x="0" y="0"/>
              <wp:positionH relativeFrom="page">
                <wp:posOffset>6924040</wp:posOffset>
              </wp:positionH>
              <wp:positionV relativeFrom="page">
                <wp:posOffset>807720</wp:posOffset>
              </wp:positionV>
              <wp:extent cx="130810" cy="103505"/>
              <wp:effectExtent l="0" t="0" r="0" b="0"/>
              <wp:wrapNone/>
              <wp:docPr id="36" name="Shape 36"/>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04A3C818"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5B7F4166" id="_x0000_t202" coordsize="21600,21600" o:spt="202" path="m,l,21600r21600,l21600,xe">
              <v:stroke joinstyle="miter"/>
              <v:path gradientshapeok="t" o:connecttype="rect"/>
            </v:shapetype>
            <v:shape id="Shape 36" o:spid="_x0000_s1038" type="#_x0000_t202" style="position:absolute;margin-left:545.2pt;margin-top:63.6pt;width:10.3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" filled="f" stroked="f">
              <v:textbox style="mso-fit-shape-to-text:t" inset="0,0,0,0">
                <w:txbxContent>
                  <w:p w14:paraId="04A3C818"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1281" w14:textId="77777777" w:rsidR="00026470" w:rsidRDefault="00000000">
    <w:pPr>
      <w:spacing w:line="1" w:lineRule="exact"/>
    </w:pPr>
    <w:r>
      <w:rPr>
        <w:noProof/>
      </w:rPr>
      <mc:AlternateContent>
        <mc:Choice Requires="wps">
          <w:drawing>
            <wp:anchor distT="0" distB="0" distL="0" distR="0" simplePos="0" relativeHeight="62914704" behindDoc="1" locked="0" layoutInCell="1" allowOverlap="1" wp14:anchorId="6ECFB285" wp14:editId="31007F45">
              <wp:simplePos x="0" y="0"/>
              <wp:positionH relativeFrom="page">
                <wp:posOffset>6924040</wp:posOffset>
              </wp:positionH>
              <wp:positionV relativeFrom="page">
                <wp:posOffset>807720</wp:posOffset>
              </wp:positionV>
              <wp:extent cx="130810" cy="103505"/>
              <wp:effectExtent l="0" t="0" r="0" b="0"/>
              <wp:wrapNone/>
              <wp:docPr id="34" name="Shape 34"/>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73CB1D33"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6ECFB285" id="_x0000_t202" coordsize="21600,21600" o:spt="202" path="m,l,21600r21600,l21600,xe">
              <v:stroke joinstyle="miter"/>
              <v:path gradientshapeok="t" o:connecttype="rect"/>
            </v:shapetype>
            <v:shape id="Shape 34" o:spid="_x0000_s1039" type="#_x0000_t202" style="position:absolute;margin-left:545.2pt;margin-top:63.6pt;width:10.3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" filled="f" stroked="f">
              <v:textbox style="mso-fit-shape-to-text:t" inset="0,0,0,0">
                <w:txbxContent>
                  <w:p w14:paraId="73CB1D33"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374C" w14:textId="7DE3584F" w:rsidR="00026470" w:rsidRDefault="00000000">
    <w:pPr>
      <w:spacing w:line="1" w:lineRule="exact"/>
    </w:pPr>
    <w:r>
      <w:rPr>
        <w:noProof/>
      </w:rPr>
      <mc:AlternateContent>
        <mc:Choice Requires="wps">
          <w:drawing>
            <wp:anchor distT="0" distB="0" distL="0" distR="0" simplePos="0" relativeHeight="62914708" behindDoc="1" locked="0" layoutInCell="1" allowOverlap="1" wp14:anchorId="7B1F43B8" wp14:editId="7975D8E2">
              <wp:simplePos x="0" y="0"/>
              <wp:positionH relativeFrom="page">
                <wp:posOffset>7014845</wp:posOffset>
              </wp:positionH>
              <wp:positionV relativeFrom="page">
                <wp:posOffset>693420</wp:posOffset>
              </wp:positionV>
              <wp:extent cx="128270" cy="103505"/>
              <wp:effectExtent l="0" t="0" r="0" b="0"/>
              <wp:wrapNone/>
              <wp:docPr id="38" name="Shape 38"/>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236B099F"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wps:txbx>
                    <wps:bodyPr wrap="none" lIns="0" tIns="0" rIns="0" bIns="0">
                      <a:spAutoFit/>
                    </wps:bodyPr>
                  </wps:wsp>
                </a:graphicData>
              </a:graphic>
            </wp:anchor>
          </w:drawing>
        </mc:Choice>
        <mc:Fallback>
          <w:pict>
            <v:shapetype w14:anchorId="7B1F43B8" id="_x0000_t202" coordsize="21600,21600" o:spt="202" path="m,l,21600r21600,l21600,xe">
              <v:stroke joinstyle="miter"/>
              <v:path gradientshapeok="t" o:connecttype="rect"/>
            </v:shapetype>
            <v:shape id="Shape 38" o:spid="_x0000_s1040" type="#_x0000_t202" style="position:absolute;margin-left:552.35pt;margin-top:54.6pt;width:10.1pt;height:8.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" filled="f" stroked="f">
              <v:textbox style="mso-fit-shape-to-text:t" inset="0,0,0,0">
                <w:txbxContent>
                  <w:p w14:paraId="236B099F" w14:textId="77777777" w:rsidR="00026470" w:rsidRDefault="00000000">
                    <w:pPr>
                      <w:pStyle w:val="Style13"/>
                      <w:rPr>
                        <w:sz w:val="24"/>
                        <w:szCs w:val="24"/>
                      </w:rPr>
                    </w:pPr>
                    <w:r>
                      <w:fldChar w:fldCharType="begin"/>
                    </w:r>
                    <w:r>
                      <w:instrText xml:space="preserve"> PAGE \* MERGEFORMAT </w:instrText>
                    </w:r>
                    <w:r>
                      <w:fldChar w:fldCharType="separate"/>
                    </w:r>
                    <w:r>
                      <w:rPr>
                        <w:rStyle w:val="CharStyle14"/>
                        <w:sz w:val="24"/>
                        <w:szCs w:val="24"/>
                      </w:rPr>
                      <w:t>#</w:t>
                    </w:r>
                    <w:r>
                      <w:rPr>
                        <w:rStyle w:val="CharStyle14"/>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85FDD"/>
    <w:multiLevelType w:val="multilevel"/>
    <w:tmpl w:val="EA0C579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D2005F"/>
    <w:multiLevelType w:val="multilevel"/>
    <w:tmpl w:val="DDF0BC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22574"/>
    <w:multiLevelType w:val="multilevel"/>
    <w:tmpl w:val="0D6C4E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3C25F3"/>
    <w:multiLevelType w:val="multilevel"/>
    <w:tmpl w:val="4CC695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0F42AD"/>
    <w:multiLevelType w:val="multilevel"/>
    <w:tmpl w:val="2CFAECD4"/>
    <w:lvl w:ilvl="0">
      <w:start w:val="7"/>
      <w:numFmt w:val="decimal"/>
      <w:lvlText w:val="Figur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CA539B"/>
    <w:multiLevelType w:val="multilevel"/>
    <w:tmpl w:val="75FCC4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372A22"/>
    <w:multiLevelType w:val="multilevel"/>
    <w:tmpl w:val="3DAE85C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4B1E12"/>
    <w:multiLevelType w:val="multilevel"/>
    <w:tmpl w:val="927ABA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5A6C93"/>
    <w:multiLevelType w:val="multilevel"/>
    <w:tmpl w:val="117053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27045D"/>
    <w:multiLevelType w:val="multilevel"/>
    <w:tmpl w:val="38A229E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0945484">
    <w:abstractNumId w:val="3"/>
  </w:num>
  <w:num w:numId="2" w16cid:durableId="108551245">
    <w:abstractNumId w:val="0"/>
  </w:num>
  <w:num w:numId="3" w16cid:durableId="1793746945">
    <w:abstractNumId w:val="7"/>
  </w:num>
  <w:num w:numId="4" w16cid:durableId="1547912275">
    <w:abstractNumId w:val="1"/>
  </w:num>
  <w:num w:numId="5" w16cid:durableId="1642340448">
    <w:abstractNumId w:val="9"/>
  </w:num>
  <w:num w:numId="6" w16cid:durableId="1039477250">
    <w:abstractNumId w:val="5"/>
  </w:num>
  <w:num w:numId="7" w16cid:durableId="587202810">
    <w:abstractNumId w:val="2"/>
  </w:num>
  <w:num w:numId="8" w16cid:durableId="1839926557">
    <w:abstractNumId w:val="6"/>
  </w:num>
  <w:num w:numId="9" w16cid:durableId="1742213550">
    <w:abstractNumId w:val="8"/>
  </w:num>
  <w:num w:numId="10" w16cid:durableId="93128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70"/>
    <w:rsid w:val="00015F61"/>
    <w:rsid w:val="00026470"/>
    <w:rsid w:val="000A36F9"/>
    <w:rsid w:val="002532EB"/>
    <w:rsid w:val="0049744C"/>
    <w:rsid w:val="00541558"/>
    <w:rsid w:val="006D51D4"/>
    <w:rsid w:val="007C197A"/>
    <w:rsid w:val="007D72F0"/>
    <w:rsid w:val="0099419D"/>
    <w:rsid w:val="009A7275"/>
    <w:rsid w:val="00AE6F0F"/>
    <w:rsid w:val="00E01B92"/>
    <w:rsid w:val="00E33576"/>
    <w:rsid w:val="00E6753B"/>
    <w:rsid w:val="00ED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DD436"/>
  <w15:docId w15:val="{98B49B83-B9EA-464F-8369-199DB74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6">
    <w:name w:val="Char Style 6"/>
    <w:basedOn w:val="DefaultParagraphFont"/>
    <w:link w:val="Style5"/>
    <w:rPr>
      <w:b w:val="0"/>
      <w:bCs w:val="0"/>
      <w:i w:val="0"/>
      <w:iCs w:val="0"/>
      <w:smallCaps w:val="0"/>
      <w:strike w:val="0"/>
      <w:u w:val="none"/>
    </w:rPr>
  </w:style>
  <w:style w:type="character" w:customStyle="1" w:styleId="CharStyle8">
    <w:name w:val="Char Style 8"/>
    <w:basedOn w:val="DefaultParagraphFont"/>
    <w:link w:val="Style7"/>
    <w:rPr>
      <w:rFonts w:ascii="Calibri" w:eastAsia="Calibri" w:hAnsi="Calibri" w:cs="Calibri"/>
      <w:b w:val="0"/>
      <w:bCs w:val="0"/>
      <w:i w:val="0"/>
      <w:iCs w:val="0"/>
      <w:smallCaps w:val="0"/>
      <w:strike w:val="0"/>
      <w:color w:val="EBEBEB"/>
      <w:sz w:val="72"/>
      <w:szCs w:val="72"/>
      <w:u w:val="none"/>
    </w:rPr>
  </w:style>
  <w:style w:type="character" w:customStyle="1" w:styleId="CharStyle10">
    <w:name w:val="Char Style 10"/>
    <w:basedOn w:val="DefaultParagraphFont"/>
    <w:link w:val="Style9"/>
    <w:rPr>
      <w:rFonts w:ascii="Calibri" w:eastAsia="Calibri" w:hAnsi="Calibri" w:cs="Calibri"/>
      <w:b/>
      <w:bCs/>
      <w:i w:val="0"/>
      <w:iCs w:val="0"/>
      <w:smallCaps w:val="0"/>
      <w:strike w:val="0"/>
      <w:color w:val="450084"/>
      <w:sz w:val="28"/>
      <w:szCs w:val="28"/>
      <w:u w:val="none"/>
    </w:rPr>
  </w:style>
  <w:style w:type="character" w:customStyle="1" w:styleId="CharStyle12">
    <w:name w:val="Char Style 12"/>
    <w:basedOn w:val="DefaultParagraphFont"/>
    <w:link w:val="Style11"/>
    <w:rPr>
      <w:rFonts w:ascii="Calibri" w:eastAsia="Calibri" w:hAnsi="Calibri" w:cs="Calibri"/>
      <w:b/>
      <w:bCs/>
      <w:i w:val="0"/>
      <w:iCs w:val="0"/>
      <w:smallCaps w:val="0"/>
      <w:strike w:val="0"/>
      <w:color w:val="450084"/>
      <w:sz w:val="32"/>
      <w:szCs w:val="32"/>
      <w:u w:val="none"/>
    </w:rPr>
  </w:style>
  <w:style w:type="character" w:customStyle="1" w:styleId="CharStyle14">
    <w:name w:val="Char Style 14"/>
    <w:basedOn w:val="DefaultParagraphFont"/>
    <w:link w:val="Style13"/>
    <w:rPr>
      <w:b w:val="0"/>
      <w:bCs w:val="0"/>
      <w:i w:val="0"/>
      <w:iCs w:val="0"/>
      <w:smallCaps w:val="0"/>
      <w:strike w:val="0"/>
      <w:sz w:val="20"/>
      <w:szCs w:val="20"/>
      <w:u w:val="none"/>
    </w:rPr>
  </w:style>
  <w:style w:type="character" w:customStyle="1" w:styleId="CharStyle17">
    <w:name w:val="Char Style 17"/>
    <w:basedOn w:val="DefaultParagraphFont"/>
    <w:link w:val="Style16"/>
    <w:rPr>
      <w:b w:val="0"/>
      <w:bCs w:val="0"/>
      <w:i w:val="0"/>
      <w:iCs w:val="0"/>
      <w:smallCaps w:val="0"/>
      <w:strike w:val="0"/>
      <w:u w:val="none"/>
    </w:rPr>
  </w:style>
  <w:style w:type="character" w:customStyle="1" w:styleId="CharStyle19">
    <w:name w:val="Char Style 19"/>
    <w:basedOn w:val="DefaultParagraphFont"/>
    <w:link w:val="Style18"/>
    <w:rPr>
      <w:b w:val="0"/>
      <w:bCs w:val="0"/>
      <w:i w:val="0"/>
      <w:iCs w:val="0"/>
      <w:smallCaps w:val="0"/>
      <w:strike w:val="0"/>
      <w:u w:val="none"/>
    </w:rPr>
  </w:style>
  <w:style w:type="character" w:customStyle="1" w:styleId="CharStyle22">
    <w:name w:val="Char Style 22"/>
    <w:basedOn w:val="DefaultParagraphFont"/>
    <w:link w:val="Style21"/>
    <w:rPr>
      <w:b/>
      <w:bCs/>
      <w:i w:val="0"/>
      <w:iCs w:val="0"/>
      <w:smallCaps w:val="0"/>
      <w:strike w:val="0"/>
      <w:u w:val="none"/>
    </w:rPr>
  </w:style>
  <w:style w:type="character" w:customStyle="1" w:styleId="CharStyle32">
    <w:name w:val="Char Style 32"/>
    <w:basedOn w:val="DefaultParagraphFont"/>
    <w:link w:val="Style31"/>
    <w:rPr>
      <w:b w:val="0"/>
      <w:bCs w:val="0"/>
      <w:i w:val="0"/>
      <w:iCs w:val="0"/>
      <w:smallCaps w:val="0"/>
      <w:strike w:val="0"/>
      <w:u w:val="none"/>
    </w:rPr>
  </w:style>
  <w:style w:type="character" w:customStyle="1" w:styleId="CharStyle35">
    <w:name w:val="Char Style 35"/>
    <w:basedOn w:val="DefaultParagraphFont"/>
    <w:link w:val="Style34"/>
    <w:rPr>
      <w:b w:val="0"/>
      <w:bCs w:val="0"/>
      <w:i w:val="0"/>
      <w:iCs w:val="0"/>
      <w:smallCaps w:val="0"/>
      <w:strike w:val="0"/>
      <w:u w:val="none"/>
    </w:rPr>
  </w:style>
  <w:style w:type="character" w:customStyle="1" w:styleId="CharStyle39">
    <w:name w:val="Char Style 39"/>
    <w:basedOn w:val="DefaultParagraphFont"/>
    <w:link w:val="Style38"/>
    <w:rPr>
      <w:b/>
      <w:bCs/>
      <w:i w:val="0"/>
      <w:iCs w:val="0"/>
      <w:smallCaps w:val="0"/>
      <w:strike w:val="0"/>
      <w:sz w:val="28"/>
      <w:szCs w:val="28"/>
      <w:u w:val="none"/>
    </w:rPr>
  </w:style>
  <w:style w:type="character" w:customStyle="1" w:styleId="CharStyle42">
    <w:name w:val="Char Style 42"/>
    <w:basedOn w:val="DefaultParagraphFont"/>
    <w:link w:val="Style41"/>
    <w:rPr>
      <w:b/>
      <w:bCs/>
      <w:i w:val="0"/>
      <w:iCs w:val="0"/>
      <w:smallCaps w:val="0"/>
      <w:strike w:val="0"/>
      <w:sz w:val="32"/>
      <w:szCs w:val="32"/>
      <w:u w:val="none"/>
    </w:rPr>
  </w:style>
  <w:style w:type="character" w:customStyle="1" w:styleId="CharStyle44">
    <w:name w:val="Char Style 44"/>
    <w:basedOn w:val="DefaultParagraphFont"/>
    <w:link w:val="Style43"/>
    <w:rPr>
      <w:b/>
      <w:bCs/>
      <w:i w:val="0"/>
      <w:iCs w:val="0"/>
      <w:smallCaps w:val="0"/>
      <w:strike w:val="0"/>
      <w:sz w:val="28"/>
      <w:szCs w:val="28"/>
      <w:u w:val="none"/>
    </w:rPr>
  </w:style>
  <w:style w:type="character" w:customStyle="1" w:styleId="CharStyle49">
    <w:name w:val="Char Style 49"/>
    <w:basedOn w:val="DefaultParagraphFont"/>
    <w:link w:val="Style48"/>
    <w:rPr>
      <w:b/>
      <w:bCs/>
      <w:i w:val="0"/>
      <w:iCs w:val="0"/>
      <w:smallCaps w:val="0"/>
      <w:strike w:val="0"/>
      <w:sz w:val="26"/>
      <w:szCs w:val="26"/>
      <w:u w:val="none"/>
    </w:rPr>
  </w:style>
  <w:style w:type="paragraph" w:customStyle="1" w:styleId="Style2">
    <w:name w:val="Style 2"/>
    <w:basedOn w:val="Normal"/>
    <w:link w:val="CharStyle3"/>
  </w:style>
  <w:style w:type="paragraph" w:customStyle="1" w:styleId="Style5">
    <w:name w:val="Style 5"/>
    <w:basedOn w:val="Normal"/>
    <w:link w:val="CharStyle6"/>
    <w:pPr>
      <w:spacing w:line="360" w:lineRule="auto"/>
    </w:pPr>
  </w:style>
  <w:style w:type="paragraph" w:customStyle="1" w:styleId="Style7">
    <w:name w:val="Style 7"/>
    <w:basedOn w:val="Normal"/>
    <w:link w:val="CharStyle8"/>
    <w:pPr>
      <w:spacing w:after="2260" w:line="257" w:lineRule="auto"/>
      <w:ind w:left="640" w:firstLine="330"/>
      <w:outlineLvl w:val="0"/>
    </w:pPr>
    <w:rPr>
      <w:rFonts w:ascii="Calibri" w:eastAsia="Calibri" w:hAnsi="Calibri" w:cs="Calibri"/>
      <w:color w:val="EBEBEB"/>
      <w:sz w:val="72"/>
      <w:szCs w:val="72"/>
    </w:rPr>
  </w:style>
  <w:style w:type="paragraph" w:customStyle="1" w:styleId="Style9">
    <w:name w:val="Style 9"/>
    <w:basedOn w:val="Normal"/>
    <w:link w:val="CharStyle10"/>
    <w:pPr>
      <w:spacing w:after="500"/>
      <w:ind w:left="640" w:firstLine="20"/>
    </w:pPr>
    <w:rPr>
      <w:rFonts w:ascii="Calibri" w:eastAsia="Calibri" w:hAnsi="Calibri" w:cs="Calibri"/>
      <w:b/>
      <w:bCs/>
      <w:color w:val="450084"/>
      <w:sz w:val="28"/>
      <w:szCs w:val="28"/>
    </w:rPr>
  </w:style>
  <w:style w:type="paragraph" w:customStyle="1" w:styleId="Style11">
    <w:name w:val="Style 11"/>
    <w:basedOn w:val="Normal"/>
    <w:link w:val="CharStyle12"/>
    <w:pPr>
      <w:ind w:left="640" w:firstLine="20"/>
    </w:pPr>
    <w:rPr>
      <w:rFonts w:ascii="Calibri" w:eastAsia="Calibri" w:hAnsi="Calibri" w:cs="Calibri"/>
      <w:b/>
      <w:bCs/>
      <w:color w:val="450084"/>
      <w:sz w:val="32"/>
      <w:szCs w:val="32"/>
    </w:rPr>
  </w:style>
  <w:style w:type="paragraph" w:customStyle="1" w:styleId="Style13">
    <w:name w:val="Style 13"/>
    <w:basedOn w:val="Normal"/>
    <w:link w:val="CharStyle14"/>
    <w:rPr>
      <w:sz w:val="20"/>
      <w:szCs w:val="20"/>
    </w:rPr>
  </w:style>
  <w:style w:type="paragraph" w:customStyle="1" w:styleId="Style16">
    <w:name w:val="Style 16"/>
    <w:basedOn w:val="Normal"/>
    <w:link w:val="CharStyle17"/>
    <w:pPr>
      <w:spacing w:after="360"/>
    </w:pPr>
  </w:style>
  <w:style w:type="paragraph" w:customStyle="1" w:styleId="Style18">
    <w:name w:val="Style 18"/>
    <w:basedOn w:val="Normal"/>
    <w:link w:val="CharStyle19"/>
    <w:pPr>
      <w:spacing w:line="300" w:lineRule="auto"/>
    </w:pPr>
  </w:style>
  <w:style w:type="paragraph" w:customStyle="1" w:styleId="Style21">
    <w:name w:val="Style 21"/>
    <w:basedOn w:val="Normal"/>
    <w:link w:val="CharStyle22"/>
    <w:pPr>
      <w:spacing w:after="120" w:line="360" w:lineRule="auto"/>
      <w:jc w:val="center"/>
      <w:outlineLvl w:val="4"/>
    </w:pPr>
    <w:rPr>
      <w:b/>
      <w:bCs/>
    </w:rPr>
  </w:style>
  <w:style w:type="paragraph" w:customStyle="1" w:styleId="Style31">
    <w:name w:val="Style 31"/>
    <w:basedOn w:val="Normal"/>
    <w:link w:val="CharStyle32"/>
    <w:pPr>
      <w:spacing w:line="276" w:lineRule="auto"/>
    </w:pPr>
  </w:style>
  <w:style w:type="paragraph" w:customStyle="1" w:styleId="Style34">
    <w:name w:val="Style 34"/>
    <w:basedOn w:val="Normal"/>
    <w:link w:val="CharStyle35"/>
    <w:pPr>
      <w:spacing w:line="360" w:lineRule="auto"/>
    </w:pPr>
  </w:style>
  <w:style w:type="paragraph" w:customStyle="1" w:styleId="Style38">
    <w:name w:val="Style 38"/>
    <w:basedOn w:val="Normal"/>
    <w:link w:val="CharStyle39"/>
    <w:pPr>
      <w:spacing w:after="130"/>
      <w:jc w:val="center"/>
      <w:outlineLvl w:val="2"/>
    </w:pPr>
    <w:rPr>
      <w:b/>
      <w:bCs/>
      <w:sz w:val="28"/>
      <w:szCs w:val="28"/>
    </w:rPr>
  </w:style>
  <w:style w:type="paragraph" w:customStyle="1" w:styleId="Style41">
    <w:name w:val="Style 41"/>
    <w:basedOn w:val="Normal"/>
    <w:link w:val="CharStyle42"/>
    <w:pPr>
      <w:spacing w:after="100"/>
      <w:jc w:val="center"/>
      <w:outlineLvl w:val="1"/>
    </w:pPr>
    <w:rPr>
      <w:b/>
      <w:bCs/>
      <w:sz w:val="32"/>
      <w:szCs w:val="32"/>
    </w:rPr>
  </w:style>
  <w:style w:type="paragraph" w:customStyle="1" w:styleId="Style43">
    <w:name w:val="Style 43"/>
    <w:basedOn w:val="Normal"/>
    <w:link w:val="CharStyle44"/>
    <w:pPr>
      <w:spacing w:after="220"/>
      <w:ind w:firstLine="800"/>
    </w:pPr>
    <w:rPr>
      <w:b/>
      <w:bCs/>
      <w:sz w:val="28"/>
      <w:szCs w:val="28"/>
    </w:rPr>
  </w:style>
  <w:style w:type="paragraph" w:customStyle="1" w:styleId="Style48">
    <w:name w:val="Style 48"/>
    <w:basedOn w:val="Normal"/>
    <w:link w:val="CharStyle49"/>
    <w:pPr>
      <w:spacing w:after="60"/>
      <w:jc w:val="center"/>
      <w:outlineLvl w:val="3"/>
    </w:pPr>
    <w:rPr>
      <w:b/>
      <w:bCs/>
      <w:sz w:val="26"/>
      <w:szCs w:val="26"/>
    </w:rPr>
  </w:style>
  <w:style w:type="paragraph" w:styleId="NoSpacing">
    <w:name w:val="No Spacing"/>
    <w:link w:val="NoSpacingChar"/>
    <w:uiPriority w:val="1"/>
    <w:qFormat/>
    <w:rsid w:val="0049744C"/>
    <w:pPr>
      <w:widowControl/>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9744C"/>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49744C"/>
    <w:pPr>
      <w:tabs>
        <w:tab w:val="center" w:pos="4680"/>
        <w:tab w:val="right" w:pos="9360"/>
      </w:tabs>
    </w:pPr>
  </w:style>
  <w:style w:type="character" w:customStyle="1" w:styleId="HeaderChar">
    <w:name w:val="Header Char"/>
    <w:basedOn w:val="DefaultParagraphFont"/>
    <w:link w:val="Header"/>
    <w:uiPriority w:val="99"/>
    <w:rsid w:val="0049744C"/>
    <w:rPr>
      <w:color w:val="000000"/>
    </w:rPr>
  </w:style>
  <w:style w:type="paragraph" w:styleId="Footer">
    <w:name w:val="footer"/>
    <w:basedOn w:val="Normal"/>
    <w:link w:val="FooterChar"/>
    <w:uiPriority w:val="99"/>
    <w:unhideWhenUsed/>
    <w:rsid w:val="0049744C"/>
    <w:pPr>
      <w:tabs>
        <w:tab w:val="center" w:pos="4680"/>
        <w:tab w:val="right" w:pos="9360"/>
      </w:tabs>
    </w:pPr>
  </w:style>
  <w:style w:type="character" w:customStyle="1" w:styleId="FooterChar">
    <w:name w:val="Footer Char"/>
    <w:basedOn w:val="DefaultParagraphFont"/>
    <w:link w:val="Footer"/>
    <w:uiPriority w:val="99"/>
    <w:rsid w:val="004974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6.xml"/><Relationship Id="rId26" Type="http://schemas.openxmlformats.org/officeDocument/2006/relationships/image" Target="media/image9.jpeg"/><Relationship Id="rId39"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yperlink" Target="http://www.apa.org/pubs/books/browse.aspx?query=series:APA%20Style%20Series"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hyperlink" Target="http://www.apa.org/pubs/books/browse.aspx?query=series:APA%20Style%20Series"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7.xml"/><Relationship Id="rId29" Type="http://schemas.openxmlformats.org/officeDocument/2006/relationships/hyperlink" Target="http://www.aera.net/Publications/Books/Standards-for-Educational-Psychological-Testing-2014-Ed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www.apa.org/pubs/books/browse.aspx?query=series:APA%20Style%20Series"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hyperlink" Target="http://www.aera.net/Publications/Books/Standards-for-Educational-Psychological-Testing-2014-Edition" TargetMode="External"/><Relationship Id="rId36" Type="http://schemas.openxmlformats.org/officeDocument/2006/relationships/theme" Target="theme/theme1.xml"/><Relationship Id="rId10" Type="http://schemas.openxmlformats.org/officeDocument/2006/relationships/hyperlink" Target="https://owl.english.purdue.edu/owl/resource/560/19/" TargetMode="External"/><Relationship Id="rId19" Type="http://schemas.openxmlformats.org/officeDocument/2006/relationships/image" Target="media/image5.png"/><Relationship Id="rId31" Type="http://schemas.openxmlformats.org/officeDocument/2006/relationships/hyperlink" Target="https://stats.idre.ucla.edu/other/annotatedoutput/" TargetMode="External"/><Relationship Id="rId4" Type="http://schemas.openxmlformats.org/officeDocument/2006/relationships/webSettings" Target="webSettings.xml"/><Relationship Id="rId9" Type="http://schemas.openxmlformats.org/officeDocument/2006/relationships/hyperlink" Target="https://stats.idre.ucla.edu/other/annotatedoutput/"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image" Target="media/image10.png"/><Relationship Id="rId30" Type="http://schemas.openxmlformats.org/officeDocument/2006/relationships/hyperlink" Target="https://owl.english.purdue.edu/owl/resource/560/19/" TargetMode="External"/><Relationship Id="rId35"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C542A01E-B45E-4EAA-B7B2-20FBE11574CC}"/>
</file>

<file path=customXml/itemProps2.xml><?xml version="1.0" encoding="utf-8"?>
<ds:datastoreItem xmlns:ds="http://schemas.openxmlformats.org/officeDocument/2006/customXml" ds:itemID="{9E633959-5DF6-4BD2-B3FB-CE495CFD1A5E}"/>
</file>

<file path=customXml/itemProps3.xml><?xml version="1.0" encoding="utf-8"?>
<ds:datastoreItem xmlns:ds="http://schemas.openxmlformats.org/officeDocument/2006/customXml" ds:itemID="{8F7C99FF-0692-4BB4-993B-2D0D86633A15}"/>
</file>

<file path=docProps/app.xml><?xml version="1.0" encoding="utf-8"?>
<Properties xmlns="http://schemas.openxmlformats.org/officeDocument/2006/extended-properties" xmlns:vt="http://schemas.openxmlformats.org/officeDocument/2006/docPropsVTypes">
  <Template>Normal</Template>
  <TotalTime>90</TotalTime>
  <Pages>26</Pages>
  <Words>6849</Words>
  <Characters>39045</Characters>
  <Application>Microsoft Office Word</Application>
  <DocSecurity>0</DocSecurity>
  <Lines>325</Lines>
  <Paragraphs>91</Paragraphs>
  <ScaleCrop>false</ScaleCrop>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Assessment Results: A Guide for Practitioners</dc:title>
  <dc:subject>AARON J. MYERS, SARA J. FINNEY, and ANDREA M. POPE</dc:subject>
  <dc:creator>STUDENT AFFAIRS ASSESSMENT SUPPORT SERVICESJAMES MADISON UNIVERSITY</dc:creator>
  <cp:keywords/>
  <cp:lastModifiedBy>Fatima Gallardo</cp:lastModifiedBy>
  <cp:revision>9</cp:revision>
  <dcterms:created xsi:type="dcterms:W3CDTF">2026-02-11T14:52:00Z</dcterms:created>
  <dcterms:modified xsi:type="dcterms:W3CDTF">2026-02-18T02:45:00Z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